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F8" w:rsidRPr="00D43C42" w:rsidRDefault="00F30AF8" w:rsidP="00F30AF8">
      <w:pPr>
        <w:jc w:val="right"/>
        <w:rPr>
          <w:rFonts w:eastAsiaTheme="minorHAnsi"/>
          <w:sz w:val="22"/>
          <w:szCs w:val="22"/>
          <w:lang w:eastAsia="en-US"/>
        </w:rPr>
      </w:pPr>
      <w:r w:rsidRPr="00D43C42">
        <w:rPr>
          <w:rFonts w:eastAsiaTheme="minorHAnsi"/>
          <w:sz w:val="22"/>
          <w:szCs w:val="22"/>
          <w:lang w:eastAsia="en-US"/>
        </w:rPr>
        <w:t>APSTIPRINĀTS:</w:t>
      </w:r>
    </w:p>
    <w:p w:rsidR="00F30AF8" w:rsidRPr="00D43C42" w:rsidRDefault="00F30AF8" w:rsidP="00F30AF8">
      <w:pPr>
        <w:jc w:val="right"/>
        <w:rPr>
          <w:rFonts w:eastAsiaTheme="minorHAnsi"/>
          <w:bCs/>
          <w:sz w:val="22"/>
          <w:szCs w:val="22"/>
          <w:lang w:eastAsia="en-US"/>
        </w:rPr>
      </w:pPr>
      <w:r w:rsidRPr="00D43C42">
        <w:rPr>
          <w:rFonts w:eastAsiaTheme="minorHAnsi"/>
          <w:bCs/>
          <w:sz w:val="22"/>
          <w:szCs w:val="22"/>
          <w:lang w:eastAsia="en-US"/>
        </w:rPr>
        <w:t>iepirkuma komisijas sēdē</w:t>
      </w:r>
    </w:p>
    <w:p w:rsidR="00F30AF8" w:rsidRPr="00D43C42" w:rsidRDefault="00F30AF8" w:rsidP="00F30AF8">
      <w:pPr>
        <w:jc w:val="right"/>
        <w:rPr>
          <w:rFonts w:eastAsiaTheme="minorHAnsi"/>
          <w:bCs/>
          <w:color w:val="000000" w:themeColor="text1"/>
          <w:sz w:val="22"/>
          <w:szCs w:val="22"/>
          <w:lang w:eastAsia="en-US"/>
        </w:rPr>
      </w:pPr>
      <w:r w:rsidRPr="002978FA">
        <w:rPr>
          <w:rFonts w:eastAsiaTheme="minorHAnsi"/>
          <w:bCs/>
          <w:color w:val="000000" w:themeColor="text1"/>
          <w:sz w:val="22"/>
          <w:szCs w:val="22"/>
          <w:lang w:eastAsia="en-US"/>
        </w:rPr>
        <w:t xml:space="preserve">2018. gada </w:t>
      </w:r>
      <w:r w:rsidR="002978FA" w:rsidRPr="002978FA">
        <w:rPr>
          <w:rFonts w:eastAsiaTheme="minorHAnsi"/>
          <w:bCs/>
          <w:color w:val="000000" w:themeColor="text1"/>
          <w:sz w:val="22"/>
          <w:szCs w:val="22"/>
          <w:lang w:eastAsia="en-US"/>
        </w:rPr>
        <w:t>18</w:t>
      </w:r>
      <w:r w:rsidRPr="002978FA">
        <w:rPr>
          <w:rFonts w:eastAsiaTheme="minorHAnsi"/>
          <w:bCs/>
          <w:color w:val="000000" w:themeColor="text1"/>
          <w:sz w:val="22"/>
          <w:szCs w:val="22"/>
          <w:lang w:eastAsia="en-US"/>
        </w:rPr>
        <w:t>. oktobra</w:t>
      </w:r>
    </w:p>
    <w:p w:rsidR="00F30AF8" w:rsidRPr="00D43C42" w:rsidRDefault="00F30AF8" w:rsidP="00F30AF8">
      <w:pPr>
        <w:jc w:val="right"/>
        <w:rPr>
          <w:rFonts w:eastAsiaTheme="minorHAnsi"/>
          <w:bCs/>
          <w:color w:val="000000" w:themeColor="text1"/>
          <w:sz w:val="22"/>
          <w:szCs w:val="22"/>
          <w:lang w:eastAsia="en-US"/>
        </w:rPr>
      </w:pPr>
      <w:r w:rsidRPr="00D43C42">
        <w:rPr>
          <w:rFonts w:eastAsiaTheme="minorHAnsi"/>
          <w:bCs/>
          <w:color w:val="000000" w:themeColor="text1"/>
          <w:sz w:val="22"/>
          <w:szCs w:val="22"/>
          <w:lang w:eastAsia="en-US"/>
        </w:rPr>
        <w:t>Protokols nr.1</w:t>
      </w:r>
    </w:p>
    <w:p w:rsidR="00F30AF8" w:rsidRPr="00D43C42" w:rsidRDefault="00F30AF8" w:rsidP="00F30AF8">
      <w:pPr>
        <w:jc w:val="right"/>
        <w:rPr>
          <w:rFonts w:eastAsiaTheme="minorHAnsi"/>
          <w:b/>
          <w:bCs/>
          <w:sz w:val="22"/>
          <w:szCs w:val="22"/>
          <w:lang w:eastAsia="en-US"/>
        </w:rPr>
      </w:pPr>
      <w:r w:rsidRPr="00D43C42">
        <w:rPr>
          <w:rFonts w:eastAsiaTheme="minorHAnsi"/>
          <w:sz w:val="22"/>
          <w:szCs w:val="22"/>
          <w:lang w:eastAsia="en-US"/>
        </w:rPr>
        <w:t>Komisijas priekšsēdētāja:</w:t>
      </w:r>
    </w:p>
    <w:p w:rsidR="00F30AF8" w:rsidRPr="00D43C42" w:rsidRDefault="00F30AF8" w:rsidP="00F30AF8">
      <w:pPr>
        <w:jc w:val="right"/>
        <w:rPr>
          <w:rFonts w:eastAsiaTheme="minorHAnsi"/>
          <w:sz w:val="22"/>
          <w:szCs w:val="22"/>
          <w:lang w:eastAsia="en-US"/>
        </w:rPr>
      </w:pPr>
      <w:r w:rsidRPr="00D43C42">
        <w:rPr>
          <w:rFonts w:eastAsiaTheme="minorHAnsi"/>
          <w:sz w:val="22"/>
          <w:szCs w:val="22"/>
          <w:lang w:eastAsia="en-US"/>
        </w:rPr>
        <w:br/>
        <w:t>__________________</w:t>
      </w:r>
    </w:p>
    <w:p w:rsidR="00F30AF8" w:rsidRPr="00D43C42" w:rsidRDefault="00F30AF8" w:rsidP="00F30AF8">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F30AF8" w:rsidRDefault="00F30AF8" w:rsidP="00F30AF8">
      <w:pPr>
        <w:jc w:val="right"/>
        <w:rPr>
          <w:b/>
          <w:bCs/>
          <w:color w:val="000000" w:themeColor="text1"/>
        </w:rPr>
      </w:pPr>
    </w:p>
    <w:p w:rsidR="00F30AF8" w:rsidRPr="009871C9" w:rsidRDefault="00F30AF8" w:rsidP="00F30AF8">
      <w:pPr>
        <w:rPr>
          <w:rFonts w:ascii="Arial" w:hAnsi="Arial" w:cs="Arial"/>
          <w:b/>
          <w:bCs/>
          <w:sz w:val="20"/>
        </w:rPr>
      </w:pPr>
    </w:p>
    <w:p w:rsidR="00F30AF8" w:rsidRPr="009871C9" w:rsidRDefault="00F30AF8" w:rsidP="00F30AF8">
      <w:pPr>
        <w:jc w:val="center"/>
        <w:rPr>
          <w:rFonts w:ascii="Arial" w:hAnsi="Arial" w:cs="Arial"/>
          <w:b/>
          <w:bCs/>
          <w:sz w:val="20"/>
        </w:rPr>
      </w:pPr>
    </w:p>
    <w:p w:rsidR="00F30AF8" w:rsidRPr="009871C9" w:rsidRDefault="00F30AF8" w:rsidP="00F30AF8">
      <w:pPr>
        <w:jc w:val="center"/>
        <w:rPr>
          <w:rFonts w:ascii="Arial" w:hAnsi="Arial" w:cs="Arial"/>
          <w:b/>
          <w:bCs/>
          <w:sz w:val="20"/>
        </w:rPr>
      </w:pPr>
    </w:p>
    <w:p w:rsidR="00F30AF8" w:rsidRPr="00D43C42" w:rsidRDefault="00F30AF8" w:rsidP="00F30AF8">
      <w:pPr>
        <w:jc w:val="center"/>
        <w:rPr>
          <w:b/>
          <w:bCs/>
          <w:sz w:val="40"/>
          <w:szCs w:val="40"/>
        </w:rPr>
      </w:pPr>
      <w:r w:rsidRPr="00D43C42">
        <w:rPr>
          <w:b/>
          <w:bCs/>
          <w:sz w:val="40"/>
          <w:szCs w:val="40"/>
        </w:rPr>
        <w:t>Iepirkuma procedūras</w:t>
      </w:r>
    </w:p>
    <w:p w:rsidR="00F30AF8" w:rsidRPr="00D43C42" w:rsidRDefault="00F30AF8" w:rsidP="00F30AF8">
      <w:pPr>
        <w:pStyle w:val="ListParagraph"/>
        <w:tabs>
          <w:tab w:val="left" w:pos="387"/>
        </w:tabs>
        <w:autoSpaceDE w:val="0"/>
        <w:autoSpaceDN w:val="0"/>
        <w:adjustRightInd w:val="0"/>
        <w:ind w:left="324" w:right="26"/>
        <w:rPr>
          <w:b/>
          <w:bCs/>
          <w:sz w:val="36"/>
          <w:szCs w:val="36"/>
        </w:rPr>
      </w:pPr>
    </w:p>
    <w:p w:rsidR="00F30AF8" w:rsidRDefault="00F30AF8" w:rsidP="00F30AF8">
      <w:pPr>
        <w:jc w:val="center"/>
        <w:rPr>
          <w:b/>
          <w:bCs/>
          <w:sz w:val="32"/>
          <w:szCs w:val="32"/>
        </w:rPr>
      </w:pPr>
      <w:r w:rsidRPr="00F30AF8">
        <w:rPr>
          <w:b/>
          <w:sz w:val="32"/>
          <w:szCs w:val="32"/>
        </w:rPr>
        <w:t>Jelgavas novada pašvaldības iestāžu nekustamā un kustamā īpašuma apdrošināšanas pakalpojums</w:t>
      </w:r>
      <w:r w:rsidRPr="00F30AF8">
        <w:rPr>
          <w:b/>
          <w:bCs/>
          <w:sz w:val="32"/>
          <w:szCs w:val="32"/>
        </w:rPr>
        <w:t xml:space="preserve"> </w:t>
      </w:r>
    </w:p>
    <w:p w:rsidR="00F30AF8" w:rsidRPr="00F30AF8" w:rsidRDefault="00F30AF8" w:rsidP="00F30AF8">
      <w:pPr>
        <w:jc w:val="center"/>
        <w:rPr>
          <w:b/>
          <w:bCs/>
          <w:sz w:val="32"/>
          <w:szCs w:val="32"/>
        </w:rPr>
      </w:pPr>
    </w:p>
    <w:p w:rsidR="00F30AF8" w:rsidRPr="00D43C42" w:rsidRDefault="00F30AF8" w:rsidP="00F30AF8">
      <w:pPr>
        <w:jc w:val="center"/>
        <w:rPr>
          <w:b/>
          <w:bCs/>
          <w:sz w:val="36"/>
          <w:szCs w:val="36"/>
        </w:rPr>
      </w:pPr>
      <w:r w:rsidRPr="00D43C42">
        <w:rPr>
          <w:b/>
          <w:bCs/>
          <w:sz w:val="36"/>
          <w:szCs w:val="36"/>
        </w:rPr>
        <w:t>NOLIKUMS</w:t>
      </w:r>
    </w:p>
    <w:p w:rsidR="00F30AF8" w:rsidRPr="00D43C42" w:rsidRDefault="00F30AF8" w:rsidP="00F30AF8">
      <w:pPr>
        <w:jc w:val="center"/>
        <w:rPr>
          <w:b/>
          <w:bCs/>
          <w:sz w:val="36"/>
          <w:szCs w:val="36"/>
        </w:rPr>
      </w:pPr>
    </w:p>
    <w:p w:rsidR="00F30AF8" w:rsidRPr="00D43C42" w:rsidRDefault="00F30AF8" w:rsidP="00F30AF8">
      <w:pPr>
        <w:jc w:val="center"/>
        <w:rPr>
          <w:b/>
          <w:bCs/>
          <w:sz w:val="20"/>
        </w:rPr>
      </w:pPr>
    </w:p>
    <w:p w:rsidR="00F30AF8" w:rsidRPr="00D43C42" w:rsidRDefault="00F30AF8" w:rsidP="00F30AF8">
      <w:pPr>
        <w:jc w:val="center"/>
        <w:rPr>
          <w:b/>
          <w:bCs/>
        </w:rPr>
      </w:pPr>
      <w:r w:rsidRPr="00D43C42">
        <w:rPr>
          <w:b/>
          <w:bCs/>
        </w:rPr>
        <w:t xml:space="preserve">Iepirkuma identifikācijas Nr. JNP </w:t>
      </w:r>
      <w:r w:rsidRPr="007911A9">
        <w:rPr>
          <w:b/>
          <w:bCs/>
        </w:rPr>
        <w:t>2018/</w:t>
      </w:r>
      <w:r>
        <w:rPr>
          <w:b/>
          <w:bCs/>
        </w:rPr>
        <w:t>72</w:t>
      </w:r>
    </w:p>
    <w:p w:rsidR="00AE64AA" w:rsidRDefault="00AE64AA" w:rsidP="00AE64AA">
      <w:pPr>
        <w:pStyle w:val="Heading1"/>
        <w:jc w:val="center"/>
        <w:rPr>
          <w:rFonts w:ascii="Times New Roman" w:hAnsi="Times New Roman" w:cs="Times New Roman"/>
          <w:caps/>
          <w:color w:val="auto"/>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Default="00F30AF8" w:rsidP="00F30AF8">
      <w:pPr>
        <w:rPr>
          <w:lang w:eastAsia="en-US"/>
        </w:rPr>
      </w:pPr>
    </w:p>
    <w:p w:rsidR="00F30AF8" w:rsidRPr="00F30AF8" w:rsidRDefault="00F30AF8" w:rsidP="00F30AF8">
      <w:pPr>
        <w:rPr>
          <w:lang w:eastAsia="en-US"/>
        </w:rPr>
      </w:pPr>
    </w:p>
    <w:p w:rsidR="00237C28" w:rsidRPr="0008374F" w:rsidRDefault="00237C28" w:rsidP="00237C28">
      <w:pPr>
        <w:jc w:val="both"/>
        <w:rPr>
          <w:b/>
          <w:bCs/>
        </w:rPr>
      </w:pPr>
    </w:p>
    <w:p w:rsidR="00AE64AA" w:rsidRPr="0008374F" w:rsidRDefault="00F30AF8" w:rsidP="00F30AF8">
      <w:pPr>
        <w:jc w:val="center"/>
        <w:rPr>
          <w:b/>
          <w:bCs/>
        </w:rPr>
      </w:pPr>
      <w:r>
        <w:rPr>
          <w:b/>
          <w:bCs/>
        </w:rPr>
        <w:t>Jelgava 2018</w:t>
      </w:r>
    </w:p>
    <w:p w:rsidR="00AE64AA" w:rsidRPr="0008374F" w:rsidRDefault="00AE64AA" w:rsidP="003D1E6F">
      <w:pPr>
        <w:pStyle w:val="Heading1"/>
        <w:numPr>
          <w:ilvl w:val="0"/>
          <w:numId w:val="18"/>
        </w:numPr>
        <w:ind w:hanging="720"/>
        <w:jc w:val="both"/>
        <w:rPr>
          <w:rFonts w:ascii="Times New Roman" w:hAnsi="Times New Roman" w:cs="Times New Roman"/>
          <w:b w:val="0"/>
          <w:bCs w:val="0"/>
          <w:color w:val="auto"/>
        </w:rPr>
      </w:pPr>
      <w:r w:rsidRPr="0008374F">
        <w:rPr>
          <w:rFonts w:ascii="Times New Roman" w:hAnsi="Times New Roman" w:cs="Times New Roman"/>
          <w:bCs w:val="0"/>
          <w:color w:val="auto"/>
        </w:rPr>
        <w:lastRenderedPageBreak/>
        <w:t>Iepirkuma priekšmets</w:t>
      </w:r>
      <w:r w:rsidRPr="0008374F">
        <w:rPr>
          <w:rFonts w:ascii="Times New Roman" w:hAnsi="Times New Roman" w:cs="Times New Roman"/>
          <w:b w:val="0"/>
          <w:bCs w:val="0"/>
          <w:color w:val="auto"/>
        </w:rPr>
        <w:t>:</w:t>
      </w:r>
    </w:p>
    <w:p w:rsidR="00237C28" w:rsidRPr="0008374F" w:rsidRDefault="00237C28" w:rsidP="00237C28">
      <w:pPr>
        <w:rPr>
          <w:b/>
        </w:rPr>
      </w:pPr>
      <w:r w:rsidRPr="0008374F">
        <w:rPr>
          <w:b/>
        </w:rPr>
        <w:t xml:space="preserve">Jelgavas novada pašvaldības iestāžu nekustamā </w:t>
      </w:r>
      <w:r w:rsidR="002D7E98" w:rsidRPr="0008374F">
        <w:rPr>
          <w:b/>
        </w:rPr>
        <w:t xml:space="preserve">un kustamā </w:t>
      </w:r>
      <w:r w:rsidRPr="0008374F">
        <w:rPr>
          <w:b/>
        </w:rPr>
        <w:t>īpašuma apdrošināšanas pakalpojums.</w:t>
      </w:r>
    </w:p>
    <w:p w:rsidR="00AE64AA" w:rsidRPr="0008374F" w:rsidRDefault="003813D5" w:rsidP="008D3FCA">
      <w:pPr>
        <w:jc w:val="both"/>
        <w:rPr>
          <w:color w:val="000000"/>
        </w:rPr>
      </w:pPr>
      <w:r w:rsidRPr="0008374F">
        <w:rPr>
          <w:b/>
          <w:bCs/>
        </w:rPr>
        <w:t>CPV KODS - 66515200-5</w:t>
      </w:r>
      <w:r w:rsidRPr="0008374F">
        <w:rPr>
          <w:color w:val="000000"/>
        </w:rPr>
        <w:t xml:space="preserve"> </w:t>
      </w:r>
      <w:r w:rsidRPr="0008374F">
        <w:rPr>
          <w:b/>
          <w:bCs/>
        </w:rPr>
        <w:t xml:space="preserve"> </w:t>
      </w:r>
    </w:p>
    <w:p w:rsidR="00AE64AA" w:rsidRPr="003D1E6F" w:rsidRDefault="00AE64AA" w:rsidP="003D1E6F">
      <w:pPr>
        <w:pStyle w:val="ListParagraph"/>
        <w:numPr>
          <w:ilvl w:val="0"/>
          <w:numId w:val="18"/>
        </w:numPr>
        <w:ind w:left="0" w:firstLine="0"/>
        <w:jc w:val="both"/>
        <w:rPr>
          <w:bCs/>
          <w:caps/>
          <w:color w:val="FF0000"/>
        </w:rPr>
      </w:pPr>
      <w:r w:rsidRPr="003D1E6F">
        <w:rPr>
          <w:b/>
          <w:bCs/>
        </w:rPr>
        <w:t>Iepirkuma identifikācijas numurs:</w:t>
      </w:r>
      <w:r w:rsidRPr="003D1E6F">
        <w:rPr>
          <w:b/>
          <w:bCs/>
          <w:caps/>
        </w:rPr>
        <w:t xml:space="preserve"> </w:t>
      </w:r>
      <w:r w:rsidR="00B118AC" w:rsidRPr="003D1E6F">
        <w:rPr>
          <w:b/>
          <w:bCs/>
          <w:caps/>
        </w:rPr>
        <w:t xml:space="preserve">JNP </w:t>
      </w:r>
      <w:r w:rsidR="0008374F" w:rsidRPr="003D1E6F">
        <w:rPr>
          <w:b/>
          <w:bCs/>
          <w:caps/>
        </w:rPr>
        <w:t>2018</w:t>
      </w:r>
      <w:r w:rsidR="00B118AC" w:rsidRPr="003D1E6F">
        <w:rPr>
          <w:b/>
          <w:bCs/>
          <w:caps/>
        </w:rPr>
        <w:t>/7</w:t>
      </w:r>
      <w:r w:rsidR="0008374F" w:rsidRPr="003D1E6F">
        <w:rPr>
          <w:b/>
          <w:bCs/>
          <w:caps/>
        </w:rPr>
        <w:t>2</w:t>
      </w:r>
    </w:p>
    <w:p w:rsidR="00AE64AA" w:rsidRPr="003D1E6F" w:rsidRDefault="00AE64AA" w:rsidP="003D1E6F">
      <w:pPr>
        <w:pStyle w:val="ListParagraph"/>
        <w:numPr>
          <w:ilvl w:val="0"/>
          <w:numId w:val="18"/>
        </w:numPr>
        <w:ind w:left="0" w:firstLine="0"/>
        <w:jc w:val="both"/>
        <w:rPr>
          <w:b/>
          <w:bCs/>
        </w:rPr>
      </w:pPr>
      <w:r w:rsidRPr="003D1E6F">
        <w:rPr>
          <w:b/>
          <w:bCs/>
        </w:rPr>
        <w:t>Paredzamā līgumcena:</w:t>
      </w:r>
      <w:r w:rsidRPr="0008374F">
        <w:t xml:space="preserve"> </w:t>
      </w:r>
      <w:r w:rsidR="002D7E98" w:rsidRPr="003D1E6F">
        <w:rPr>
          <w:color w:val="000000" w:themeColor="text1"/>
        </w:rPr>
        <w:t xml:space="preserve">1. gadā – līdz 14 </w:t>
      </w:r>
      <w:r w:rsidR="000F5DDE" w:rsidRPr="003D1E6F">
        <w:rPr>
          <w:color w:val="000000" w:themeColor="text1"/>
        </w:rPr>
        <w:t xml:space="preserve">000 EUR, </w:t>
      </w:r>
      <w:r w:rsidR="00237C28" w:rsidRPr="003D1E6F">
        <w:rPr>
          <w:color w:val="000000" w:themeColor="text1"/>
        </w:rPr>
        <w:t xml:space="preserve">2. gadā </w:t>
      </w:r>
      <w:r w:rsidR="002D7E98" w:rsidRPr="003D1E6F">
        <w:rPr>
          <w:color w:val="000000" w:themeColor="text1"/>
        </w:rPr>
        <w:t xml:space="preserve">– līdz 14 </w:t>
      </w:r>
      <w:r w:rsidR="000F5DDE" w:rsidRPr="003D1E6F">
        <w:rPr>
          <w:color w:val="000000" w:themeColor="text1"/>
        </w:rPr>
        <w:t>000 EUR</w:t>
      </w:r>
      <w:r w:rsidR="00237C28" w:rsidRPr="003D1E6F">
        <w:rPr>
          <w:color w:val="000000" w:themeColor="text1"/>
        </w:rPr>
        <w:t xml:space="preserve"> </w:t>
      </w:r>
    </w:p>
    <w:p w:rsidR="00AE64AA" w:rsidRPr="0008374F" w:rsidRDefault="00AE64AA" w:rsidP="008D3FCA">
      <w:pPr>
        <w:pStyle w:val="Heading7"/>
        <w:jc w:val="both"/>
        <w:rPr>
          <w:rFonts w:ascii="Times New Roman" w:hAnsi="Times New Roman"/>
          <w:sz w:val="24"/>
        </w:rPr>
      </w:pPr>
    </w:p>
    <w:p w:rsidR="00AE64AA" w:rsidRPr="0008374F" w:rsidRDefault="00AE64AA" w:rsidP="003D1E6F">
      <w:pPr>
        <w:pStyle w:val="Heading2"/>
        <w:numPr>
          <w:ilvl w:val="0"/>
          <w:numId w:val="18"/>
        </w:numPr>
        <w:jc w:val="left"/>
        <w:rPr>
          <w:b/>
          <w:caps/>
          <w:sz w:val="24"/>
        </w:rPr>
      </w:pPr>
      <w:r w:rsidRPr="0008374F">
        <w:rPr>
          <w:b/>
          <w:caps/>
          <w:sz w:val="24"/>
          <w:u w:val="single"/>
        </w:rPr>
        <w:t>LĪguma slēdzējs</w:t>
      </w:r>
    </w:p>
    <w:p w:rsidR="00237C28" w:rsidRPr="0008374F" w:rsidRDefault="00AE64AA" w:rsidP="003D1E6F">
      <w:pPr>
        <w:pStyle w:val="Heading2"/>
        <w:numPr>
          <w:ilvl w:val="1"/>
          <w:numId w:val="18"/>
        </w:numPr>
        <w:tabs>
          <w:tab w:val="left" w:pos="4536"/>
        </w:tabs>
        <w:jc w:val="left"/>
        <w:rPr>
          <w:bCs/>
          <w:caps/>
          <w:sz w:val="24"/>
        </w:rPr>
      </w:pPr>
      <w:r w:rsidRPr="0008374F">
        <w:rPr>
          <w:bCs/>
          <w:sz w:val="24"/>
        </w:rPr>
        <w:t xml:space="preserve"> </w:t>
      </w:r>
      <w:r w:rsidR="00B757D6" w:rsidRPr="0008374F">
        <w:rPr>
          <w:bCs/>
          <w:sz w:val="24"/>
        </w:rPr>
        <w:t>Pasūtītājs un l</w:t>
      </w:r>
      <w:r w:rsidRPr="0008374F">
        <w:rPr>
          <w:bCs/>
          <w:sz w:val="24"/>
        </w:rPr>
        <w:t xml:space="preserve">īguma slēdzējs: </w:t>
      </w:r>
      <w:r w:rsidR="001D3684" w:rsidRPr="0008374F">
        <w:rPr>
          <w:bCs/>
          <w:sz w:val="24"/>
        </w:rPr>
        <w:tab/>
      </w:r>
      <w:r w:rsidR="003D1E6F">
        <w:rPr>
          <w:bCs/>
          <w:sz w:val="24"/>
        </w:rPr>
        <w:t>4.2.</w:t>
      </w:r>
      <w:r w:rsidRPr="0008374F">
        <w:rPr>
          <w:bCs/>
          <w:sz w:val="24"/>
        </w:rPr>
        <w:t>Kontaktpersona: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85"/>
      </w:tblGrid>
      <w:tr w:rsidR="003813D5" w:rsidRPr="0008374F" w:rsidTr="00086EB5">
        <w:trPr>
          <w:trHeight w:val="567"/>
        </w:trPr>
        <w:tc>
          <w:tcPr>
            <w:tcW w:w="4503" w:type="dxa"/>
          </w:tcPr>
          <w:p w:rsidR="0008374F" w:rsidRPr="0008374F" w:rsidRDefault="003813D5" w:rsidP="0008374F">
            <w:r w:rsidRPr="0008374F">
              <w:rPr>
                <w:bCs/>
              </w:rPr>
              <w:t>Jelgavas novada pašvaldība</w:t>
            </w:r>
            <w:r w:rsidRPr="0008374F">
              <w:br/>
              <w:t>Reģ. Nr. 90009118031</w:t>
            </w:r>
            <w:r w:rsidR="0008374F" w:rsidRPr="0008374F">
              <w:t xml:space="preserve"> </w:t>
            </w:r>
          </w:p>
          <w:p w:rsidR="0008374F" w:rsidRPr="0008374F" w:rsidRDefault="0008374F" w:rsidP="0008374F">
            <w:r w:rsidRPr="0008374F">
              <w:t xml:space="preserve">Adrese: Pasta iela 37, </w:t>
            </w:r>
          </w:p>
          <w:p w:rsidR="003813D5" w:rsidRPr="0008374F" w:rsidRDefault="0008374F" w:rsidP="0008374F">
            <w:pPr>
              <w:rPr>
                <w:bCs/>
              </w:rPr>
            </w:pPr>
            <w:r w:rsidRPr="0008374F">
              <w:t>Jelgava, LV-3001, Latvija</w:t>
            </w:r>
          </w:p>
        </w:tc>
        <w:tc>
          <w:tcPr>
            <w:tcW w:w="4785" w:type="dxa"/>
          </w:tcPr>
          <w:p w:rsidR="00687E17" w:rsidRPr="0008374F" w:rsidRDefault="00237C28" w:rsidP="00687E17">
            <w:r w:rsidRPr="0008374F">
              <w:t>Sniedz organizatoriska rakstura informāciju par iepirkumu –</w:t>
            </w:r>
            <w:r w:rsidR="0008374F" w:rsidRPr="0008374F">
              <w:t>Kristīne Akone</w:t>
            </w:r>
            <w:r w:rsidRPr="0008374F">
              <w:t xml:space="preserve">, Jelgavas novada pašvaldības iepirkumu </w:t>
            </w:r>
            <w:r w:rsidR="0008374F" w:rsidRPr="0008374F">
              <w:t>speciāliste</w:t>
            </w:r>
          </w:p>
          <w:p w:rsidR="0008374F" w:rsidRPr="0008374F" w:rsidRDefault="00237C28" w:rsidP="0008374F">
            <w:r w:rsidRPr="0008374F">
              <w:t>Tālruņa numurs: +371</w:t>
            </w:r>
            <w:r w:rsidR="0050366C" w:rsidRPr="0008374F">
              <w:t xml:space="preserve"> </w:t>
            </w:r>
            <w:r w:rsidRPr="0008374F">
              <w:t xml:space="preserve">63012251, </w:t>
            </w:r>
          </w:p>
          <w:p w:rsidR="00237C28" w:rsidRPr="0008374F" w:rsidRDefault="00237C28" w:rsidP="0008374F">
            <w:pPr>
              <w:rPr>
                <w:b/>
              </w:rPr>
            </w:pPr>
            <w:r w:rsidRPr="0008374F">
              <w:t xml:space="preserve">E-pasta adrese: </w:t>
            </w:r>
            <w:hyperlink r:id="rId8" w:history="1">
              <w:r w:rsidR="0008374F" w:rsidRPr="0008374F">
                <w:rPr>
                  <w:rStyle w:val="Hyperlink"/>
                </w:rPr>
                <w:t>kristine.akone@jelgavasnovads.lv</w:t>
              </w:r>
            </w:hyperlink>
            <w:r w:rsidR="00905A09" w:rsidRPr="0008374F">
              <w:t xml:space="preserve"> </w:t>
            </w:r>
          </w:p>
        </w:tc>
      </w:tr>
      <w:tr w:rsidR="00AE64AA" w:rsidRPr="0008374F" w:rsidTr="00086EB5">
        <w:trPr>
          <w:trHeight w:val="567"/>
        </w:trPr>
        <w:tc>
          <w:tcPr>
            <w:tcW w:w="4503" w:type="dxa"/>
          </w:tcPr>
          <w:p w:rsidR="00AE64AA" w:rsidRPr="0008374F" w:rsidRDefault="00AE64AA" w:rsidP="00A7247E"/>
        </w:tc>
        <w:tc>
          <w:tcPr>
            <w:tcW w:w="4785" w:type="dxa"/>
          </w:tcPr>
          <w:p w:rsidR="00AE64AA" w:rsidRPr="0008374F" w:rsidRDefault="003813D5" w:rsidP="00A51842">
            <w:pPr>
              <w:pStyle w:val="Heading5"/>
              <w:rPr>
                <w:rFonts w:ascii="Times New Roman" w:hAnsi="Times New Roman"/>
                <w:sz w:val="24"/>
                <w:szCs w:val="24"/>
              </w:rPr>
            </w:pPr>
            <w:r w:rsidRPr="0008374F">
              <w:rPr>
                <w:rFonts w:ascii="Times New Roman" w:hAnsi="Times New Roman"/>
                <w:b w:val="0"/>
                <w:bCs/>
                <w:sz w:val="24"/>
                <w:szCs w:val="24"/>
              </w:rPr>
              <w:t>Par iepirkuma priekšmetu - p</w:t>
            </w:r>
            <w:r w:rsidR="00562976" w:rsidRPr="0008374F">
              <w:rPr>
                <w:rFonts w:ascii="Times New Roman" w:hAnsi="Times New Roman"/>
                <w:b w:val="0"/>
                <w:bCs/>
                <w:sz w:val="24"/>
                <w:szCs w:val="24"/>
              </w:rPr>
              <w:t>amatojoties uz sadarbības līgumu</w:t>
            </w:r>
            <w:r w:rsidR="00C46167" w:rsidRPr="0008374F">
              <w:rPr>
                <w:rFonts w:ascii="Times New Roman" w:hAnsi="Times New Roman"/>
                <w:b w:val="0"/>
                <w:bCs/>
                <w:sz w:val="24"/>
                <w:szCs w:val="24"/>
              </w:rPr>
              <w:t>,</w:t>
            </w:r>
            <w:r w:rsidR="003332B1" w:rsidRPr="0008374F">
              <w:rPr>
                <w:rFonts w:ascii="Times New Roman" w:hAnsi="Times New Roman"/>
                <w:b w:val="0"/>
                <w:bCs/>
                <w:sz w:val="24"/>
                <w:szCs w:val="24"/>
              </w:rPr>
              <w:t xml:space="preserve"> piesaistīti sertificēti apdrošināšanas brokeri</w:t>
            </w:r>
            <w:r w:rsidR="00A51842" w:rsidRPr="0008374F">
              <w:rPr>
                <w:rFonts w:ascii="Times New Roman" w:hAnsi="Times New Roman"/>
                <w:b w:val="0"/>
                <w:bCs/>
                <w:sz w:val="24"/>
                <w:szCs w:val="24"/>
              </w:rPr>
              <w:t xml:space="preserve"> </w:t>
            </w:r>
            <w:r w:rsidR="00ED714F" w:rsidRPr="0008374F">
              <w:rPr>
                <w:rFonts w:ascii="Times New Roman" w:hAnsi="Times New Roman"/>
                <w:b w:val="0"/>
                <w:bCs/>
                <w:sz w:val="24"/>
                <w:szCs w:val="24"/>
              </w:rPr>
              <w:t>Māris Rožkalns</w:t>
            </w:r>
            <w:r w:rsidR="003332B1" w:rsidRPr="0008374F">
              <w:rPr>
                <w:rFonts w:ascii="Times New Roman" w:hAnsi="Times New Roman"/>
                <w:b w:val="0"/>
                <w:bCs/>
                <w:sz w:val="24"/>
                <w:szCs w:val="24"/>
              </w:rPr>
              <w:t xml:space="preserve"> un Anita Lukstaraupe</w:t>
            </w:r>
          </w:p>
          <w:p w:rsidR="00562976" w:rsidRPr="0008374F" w:rsidRDefault="00562976" w:rsidP="004F3407">
            <w:r w:rsidRPr="0008374F">
              <w:t>SIA „</w:t>
            </w:r>
            <w:r w:rsidR="00ED714F" w:rsidRPr="0008374F">
              <w:t xml:space="preserve">Partner </w:t>
            </w:r>
            <w:r w:rsidR="00A91A70" w:rsidRPr="0008374F">
              <w:t>Broker</w:t>
            </w:r>
            <w:r w:rsidRPr="0008374F">
              <w:t>”</w:t>
            </w:r>
          </w:p>
          <w:p w:rsidR="00562976" w:rsidRPr="0008374F" w:rsidRDefault="00562976" w:rsidP="004F3407">
            <w:r w:rsidRPr="0008374F">
              <w:t>Reģ.</w:t>
            </w:r>
            <w:r w:rsidR="00C46167" w:rsidRPr="0008374F">
              <w:t xml:space="preserve"> </w:t>
            </w:r>
            <w:r w:rsidRPr="0008374F">
              <w:t xml:space="preserve">Nr. </w:t>
            </w:r>
            <w:r w:rsidR="00ED714F" w:rsidRPr="0008374F">
              <w:t>40103175343</w:t>
            </w:r>
          </w:p>
        </w:tc>
      </w:tr>
    </w:tbl>
    <w:p w:rsidR="00DB4E05" w:rsidRPr="0008374F" w:rsidRDefault="00DB4E05" w:rsidP="00AE64AA">
      <w:pPr>
        <w:rPr>
          <w:b/>
          <w:bCs/>
        </w:rPr>
      </w:pPr>
    </w:p>
    <w:p w:rsidR="004013A1" w:rsidRPr="003D1E6F" w:rsidRDefault="003813D5" w:rsidP="003D1E6F">
      <w:pPr>
        <w:pStyle w:val="ListParagraph"/>
        <w:numPr>
          <w:ilvl w:val="0"/>
          <w:numId w:val="18"/>
        </w:numPr>
        <w:ind w:left="0" w:firstLine="0"/>
        <w:rPr>
          <w:b/>
          <w:bCs/>
        </w:rPr>
      </w:pPr>
      <w:r w:rsidRPr="003D1E6F">
        <w:rPr>
          <w:b/>
          <w:bCs/>
        </w:rPr>
        <w:t>Noteikumu saņemšana</w:t>
      </w:r>
      <w:r w:rsidR="004013A1" w:rsidRPr="003D1E6F">
        <w:rPr>
          <w:b/>
          <w:bCs/>
        </w:rPr>
        <w:t xml:space="preserve"> un papildu informācijas sniegšana</w:t>
      </w:r>
    </w:p>
    <w:p w:rsidR="00237C28" w:rsidRPr="003D1E6F" w:rsidRDefault="00237C28" w:rsidP="003D1E6F">
      <w:pPr>
        <w:pStyle w:val="ListParagraph"/>
        <w:numPr>
          <w:ilvl w:val="1"/>
          <w:numId w:val="18"/>
        </w:numPr>
        <w:tabs>
          <w:tab w:val="left" w:pos="567"/>
        </w:tabs>
        <w:ind w:right="-57"/>
        <w:jc w:val="both"/>
        <w:rPr>
          <w:kern w:val="28"/>
        </w:rPr>
      </w:pPr>
      <w:bookmarkStart w:id="0" w:name="_Toc336439999"/>
      <w:r w:rsidRPr="003D1E6F">
        <w:rPr>
          <w:kern w:val="28"/>
        </w:rPr>
        <w:t xml:space="preserve">Noteikumus </w:t>
      </w:r>
      <w:r w:rsidR="003F16AD" w:rsidRPr="003D1E6F">
        <w:rPr>
          <w:kern w:val="28"/>
        </w:rPr>
        <w:t>pretendenti</w:t>
      </w:r>
      <w:r w:rsidRPr="003D1E6F">
        <w:rPr>
          <w:kern w:val="28"/>
        </w:rPr>
        <w:t xml:space="preserve"> var saņemt tos lejuplādējot elektroniskajā formātā pasūtītāja </w:t>
      </w:r>
      <w:r w:rsidR="003813D5" w:rsidRPr="003D1E6F">
        <w:rPr>
          <w:kern w:val="28"/>
        </w:rPr>
        <w:t>– Jelgavas novada pašvaldības</w:t>
      </w:r>
      <w:r w:rsidRPr="003D1E6F">
        <w:rPr>
          <w:kern w:val="28"/>
        </w:rPr>
        <w:t xml:space="preserve"> interneta mājas lapā </w:t>
      </w:r>
      <w:bookmarkEnd w:id="0"/>
      <w:r w:rsidR="009C329B" w:rsidRPr="003D1E6F">
        <w:rPr>
          <w:kern w:val="28"/>
        </w:rPr>
        <w:fldChar w:fldCharType="begin"/>
      </w:r>
      <w:r w:rsidR="0044773B" w:rsidRPr="003D1E6F">
        <w:rPr>
          <w:kern w:val="28"/>
        </w:rPr>
        <w:instrText xml:space="preserve"> HYPERLINK "http://www.jelgavasnovads.lv" </w:instrText>
      </w:r>
      <w:r w:rsidR="009C329B" w:rsidRPr="003D1E6F">
        <w:rPr>
          <w:kern w:val="28"/>
        </w:rPr>
        <w:fldChar w:fldCharType="separate"/>
      </w:r>
      <w:r w:rsidR="0044773B" w:rsidRPr="003D1E6F">
        <w:rPr>
          <w:rStyle w:val="Hyperlink"/>
          <w:kern w:val="28"/>
        </w:rPr>
        <w:t>http://www.jelgavasnovads.lv</w:t>
      </w:r>
      <w:r w:rsidR="009C329B" w:rsidRPr="003D1E6F">
        <w:rPr>
          <w:kern w:val="28"/>
        </w:rPr>
        <w:fldChar w:fldCharType="end"/>
      </w:r>
      <w:r w:rsidR="0044773B" w:rsidRPr="003D1E6F">
        <w:rPr>
          <w:kern w:val="28"/>
        </w:rPr>
        <w:t>, sadaļā „Iepirkumi’.</w:t>
      </w:r>
      <w:r w:rsidRPr="003D1E6F">
        <w:rPr>
          <w:kern w:val="28"/>
        </w:rPr>
        <w:t xml:space="preserve"> </w:t>
      </w:r>
    </w:p>
    <w:p w:rsidR="0008374F" w:rsidRPr="0008374F" w:rsidRDefault="0008374F" w:rsidP="003D1E6F">
      <w:pPr>
        <w:pStyle w:val="Apakpunkts"/>
        <w:numPr>
          <w:ilvl w:val="1"/>
          <w:numId w:val="18"/>
        </w:numPr>
        <w:jc w:val="both"/>
        <w:rPr>
          <w:rFonts w:ascii="Times New Roman" w:hAnsi="Times New Roman"/>
          <w:b w:val="0"/>
          <w:sz w:val="24"/>
        </w:rPr>
      </w:pPr>
      <w:r w:rsidRPr="0008374F">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Pr="0008374F">
        <w:rPr>
          <w:rFonts w:ascii="Times New Roman" w:hAnsi="Times New Roman"/>
          <w:b w:val="0"/>
          <w:sz w:val="24"/>
          <w:u w:val="single"/>
        </w:rPr>
        <w:t>bet ne vēlāk kā četras dienas pirms piedāvājumu iesniegšanas termiņa beigām</w:t>
      </w:r>
      <w:r w:rsidRPr="0008374F">
        <w:rPr>
          <w:rFonts w:ascii="Times New Roman" w:hAnsi="Times New Roman"/>
          <w:b w:val="0"/>
          <w:sz w:val="24"/>
        </w:rPr>
        <w:t>. Papildu informāciju Komisija nosūta pretendentam, kas uzdevis jautājumu, un vienlaikus ievieto šo informāciju vietā, kur ir pieejams iepirkuma nolikums, norādot arī uzdoto jautājumu. Informācijas apmaiņa starp Komisiju un pretendentu notiek elektroniski. </w:t>
      </w:r>
    </w:p>
    <w:p w:rsidR="003813D5" w:rsidRPr="0008374F" w:rsidRDefault="003813D5" w:rsidP="00AE64AA">
      <w:pPr>
        <w:rPr>
          <w:b/>
          <w:bCs/>
        </w:rPr>
      </w:pPr>
    </w:p>
    <w:p w:rsidR="00AE64AA" w:rsidRPr="003D1E6F" w:rsidRDefault="00AE64AA" w:rsidP="003D1E6F">
      <w:pPr>
        <w:pStyle w:val="ListParagraph"/>
        <w:numPr>
          <w:ilvl w:val="0"/>
          <w:numId w:val="18"/>
        </w:numPr>
        <w:ind w:left="0" w:firstLine="0"/>
        <w:rPr>
          <w:b/>
          <w:bCs/>
          <w:spacing w:val="-3"/>
          <w:w w:val="105"/>
        </w:rPr>
      </w:pPr>
      <w:r w:rsidRPr="003D1E6F">
        <w:rPr>
          <w:b/>
          <w:bCs/>
          <w:spacing w:val="-3"/>
          <w:w w:val="105"/>
        </w:rPr>
        <w:t xml:space="preserve">Piedāvājumu </w:t>
      </w:r>
      <w:r w:rsidR="004013A1" w:rsidRPr="003D1E6F">
        <w:rPr>
          <w:b/>
          <w:bCs/>
          <w:spacing w:val="-3"/>
          <w:w w:val="105"/>
        </w:rPr>
        <w:t xml:space="preserve">noformēšana, </w:t>
      </w:r>
      <w:r w:rsidRPr="003D1E6F">
        <w:rPr>
          <w:b/>
          <w:bCs/>
          <w:spacing w:val="-3"/>
          <w:w w:val="105"/>
        </w:rPr>
        <w:t>iesniegšanas termiņš</w:t>
      </w:r>
      <w:r w:rsidR="00DB4E05" w:rsidRPr="003D1E6F">
        <w:rPr>
          <w:b/>
          <w:bCs/>
          <w:spacing w:val="-3"/>
          <w:w w:val="105"/>
        </w:rPr>
        <w:t>, vieta un kārtība</w:t>
      </w:r>
    </w:p>
    <w:p w:rsidR="00905A09" w:rsidRPr="003D1E6F" w:rsidRDefault="00905A09" w:rsidP="008A2C9B">
      <w:pPr>
        <w:pStyle w:val="ListParagraph"/>
        <w:numPr>
          <w:ilvl w:val="1"/>
          <w:numId w:val="18"/>
        </w:numPr>
        <w:tabs>
          <w:tab w:val="left" w:pos="567"/>
        </w:tabs>
        <w:ind w:left="709" w:right="-57" w:hanging="349"/>
        <w:jc w:val="both"/>
        <w:rPr>
          <w:spacing w:val="-3"/>
          <w:w w:val="105"/>
        </w:rPr>
      </w:pPr>
      <w:r w:rsidRPr="003D1E6F">
        <w:rPr>
          <w:kern w:val="28"/>
        </w:rPr>
        <w:t xml:space="preserve">Piedāvājumu var iesniegt </w:t>
      </w:r>
      <w:r w:rsidRPr="003D1E6F">
        <w:rPr>
          <w:b/>
          <w:kern w:val="28"/>
        </w:rPr>
        <w:t>līdz</w:t>
      </w:r>
      <w:r w:rsidRPr="003D1E6F">
        <w:rPr>
          <w:kern w:val="28"/>
        </w:rPr>
        <w:t xml:space="preserve"> </w:t>
      </w:r>
      <w:r w:rsidR="00E354CA" w:rsidRPr="003D1E6F">
        <w:rPr>
          <w:b/>
          <w:kern w:val="28"/>
        </w:rPr>
        <w:t>2018</w:t>
      </w:r>
      <w:r w:rsidRPr="003D1E6F">
        <w:rPr>
          <w:b/>
          <w:kern w:val="28"/>
        </w:rPr>
        <w:t xml:space="preserve">.gada </w:t>
      </w:r>
      <w:r w:rsidR="001518B3" w:rsidRPr="003D1E6F">
        <w:rPr>
          <w:b/>
          <w:kern w:val="28"/>
        </w:rPr>
        <w:t>29</w:t>
      </w:r>
      <w:r w:rsidR="00311B07" w:rsidRPr="003D1E6F">
        <w:rPr>
          <w:b/>
          <w:kern w:val="28"/>
        </w:rPr>
        <w:t>. oktobra</w:t>
      </w:r>
      <w:r w:rsidR="0081331C" w:rsidRPr="003D1E6F">
        <w:rPr>
          <w:b/>
          <w:kern w:val="28"/>
        </w:rPr>
        <w:t xml:space="preserve"> plkst. 10</w:t>
      </w:r>
      <w:r w:rsidRPr="003D1E6F">
        <w:rPr>
          <w:b/>
          <w:kern w:val="28"/>
        </w:rPr>
        <w:t>:00</w:t>
      </w:r>
      <w:r w:rsidRPr="003D1E6F">
        <w:rPr>
          <w:kern w:val="28"/>
        </w:rPr>
        <w:t xml:space="preserve"> Jelga</w:t>
      </w:r>
      <w:r w:rsidR="00E354CA" w:rsidRPr="003D1E6F">
        <w:rPr>
          <w:kern w:val="28"/>
        </w:rPr>
        <w:t>vas novada pašvaldībā 303</w:t>
      </w:r>
      <w:r w:rsidR="00311B07" w:rsidRPr="003D1E6F">
        <w:rPr>
          <w:kern w:val="28"/>
        </w:rPr>
        <w:t>. kab.</w:t>
      </w:r>
      <w:r w:rsidRPr="003D1E6F">
        <w:rPr>
          <w:kern w:val="28"/>
        </w:rPr>
        <w:t xml:space="preserve">, Pasta ielā 37, Jelgavā, LV-3001, Latvija, iesniedzot personīgi vai </w:t>
      </w:r>
      <w:r w:rsidR="003332B1" w:rsidRPr="003D1E6F">
        <w:rPr>
          <w:kern w:val="28"/>
        </w:rPr>
        <w:t>no</w:t>
      </w:r>
      <w:r w:rsidRPr="003D1E6F">
        <w:rPr>
          <w:kern w:val="28"/>
        </w:rPr>
        <w:t>sūtot pa pastu. Pasta sūtījumam jābūt nogādātam norādītajā adresē pirms</w:t>
      </w:r>
      <w:r w:rsidR="00E354CA" w:rsidRPr="003D1E6F">
        <w:rPr>
          <w:kern w:val="28"/>
        </w:rPr>
        <w:t>,</w:t>
      </w:r>
      <w:r w:rsidRPr="003D1E6F">
        <w:rPr>
          <w:kern w:val="28"/>
        </w:rPr>
        <w:t xml:space="preserve"> augstāk minētā</w:t>
      </w:r>
      <w:r w:rsidR="008757D7" w:rsidRPr="003D1E6F">
        <w:rPr>
          <w:kern w:val="28"/>
        </w:rPr>
        <w:t>,</w:t>
      </w:r>
      <w:r w:rsidRPr="003D1E6F">
        <w:rPr>
          <w:kern w:val="28"/>
        </w:rPr>
        <w:t xml:space="preserve"> termiņa beigām. </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Piedāvājuma dokumentiem jābūt ievietotiem slēgtā aploksnē ar norādi „Jelgavas novada pašvaldības iestāžu nekustamā</w:t>
      </w:r>
      <w:r w:rsidR="002D7E98" w:rsidRPr="003D1E6F">
        <w:rPr>
          <w:kern w:val="28"/>
        </w:rPr>
        <w:t xml:space="preserve"> un kustamā</w:t>
      </w:r>
      <w:r w:rsidRPr="003D1E6F">
        <w:rPr>
          <w:kern w:val="28"/>
        </w:rPr>
        <w:t xml:space="preserve"> īpašuma apdrošināšana</w:t>
      </w:r>
      <w:r w:rsidR="002D7E98" w:rsidRPr="003D1E6F">
        <w:rPr>
          <w:kern w:val="28"/>
        </w:rPr>
        <w:t>”</w:t>
      </w:r>
      <w:r w:rsidRPr="003D1E6F">
        <w:rPr>
          <w:kern w:val="28"/>
        </w:rPr>
        <w:t>, iepirkuma identifikācijas Nr.</w:t>
      </w:r>
      <w:r w:rsidR="0081331C" w:rsidRPr="003D1E6F">
        <w:rPr>
          <w:kern w:val="28"/>
        </w:rPr>
        <w:t xml:space="preserve"> </w:t>
      </w:r>
      <w:r w:rsidR="00E354CA" w:rsidRPr="003D1E6F">
        <w:rPr>
          <w:kern w:val="28"/>
        </w:rPr>
        <w:t>JNP 2018/72</w:t>
      </w:r>
      <w:r w:rsidR="0081331C" w:rsidRPr="003D1E6F">
        <w:rPr>
          <w:kern w:val="28"/>
        </w:rPr>
        <w:t>.</w:t>
      </w:r>
      <w:r w:rsidRPr="003D1E6F">
        <w:rPr>
          <w:kern w:val="28"/>
        </w:rPr>
        <w:t xml:space="preserve">  </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Piedāvājums jāiesniedz divos eksemplāros (viens oriģināls un viena kopija).</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 xml:space="preserve">Piedāvājuma dokumentiem jābūt </w:t>
      </w:r>
      <w:r w:rsidR="008757D7" w:rsidRPr="003D1E6F">
        <w:rPr>
          <w:kern w:val="28"/>
        </w:rPr>
        <w:t>sakārtotiem noteikumu 9</w:t>
      </w:r>
      <w:r w:rsidRPr="003D1E6F">
        <w:rPr>
          <w:kern w:val="28"/>
        </w:rPr>
        <w:t xml:space="preserve">. punktā paredzētajā kārtībā. Piedāvājuma sākumā jāievieto satura rādītājs, dokumentu lapām jābūt numurētām. </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Piedāvājumam ir jābūt iesniegtam latviešu valodā, skaidri salasāmam, bez labojumiem un dzēsumiem.</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 xml:space="preserve">Visiem piedāvājuma dokumentiem jābūt cauršūtiem ar izturīgu diegu vai auklu. </w:t>
      </w:r>
      <w:r w:rsidR="003332B1" w:rsidRPr="003D1E6F">
        <w:rPr>
          <w:kern w:val="28"/>
        </w:rPr>
        <w:t>Auklai</w:t>
      </w:r>
      <w:r w:rsidRPr="003D1E6F">
        <w:rPr>
          <w:kern w:val="28"/>
        </w:rPr>
        <w:t xml:space="preserve"> jābūt stingri nostiprināt</w:t>
      </w:r>
      <w:r w:rsidR="003332B1" w:rsidRPr="003D1E6F">
        <w:rPr>
          <w:kern w:val="28"/>
        </w:rPr>
        <w:t>a</w:t>
      </w:r>
      <w:r w:rsidRPr="003D1E6F">
        <w:rPr>
          <w:kern w:val="28"/>
        </w:rPr>
        <w:t xml:space="preserve">i, uzlīmējot baltu papīra lapu. </w:t>
      </w:r>
      <w:r w:rsidR="003332B1" w:rsidRPr="003D1E6F">
        <w:rPr>
          <w:kern w:val="28"/>
        </w:rPr>
        <w:t>Savienojumam jābūt apstiprinātam</w:t>
      </w:r>
      <w:r w:rsidRPr="003D1E6F">
        <w:rPr>
          <w:kern w:val="28"/>
        </w:rPr>
        <w:t xml:space="preserve"> ar pretendenta pārstāvja ar pārstāvības tiesībām parakstu, jānorāda lappušu skaits. Piedāvājumam jābūt noformētam tā, lai novērstu iespēju nomainīt lapas, nesabojājot nostiprinājumu. Katrs piedāvājuma eksemplārs cauršujams atsevišķi.</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Piedāvājumi, kas iesniegti pēc norādītā termiņa, netiks vērtēti.</w:t>
      </w:r>
    </w:p>
    <w:p w:rsidR="00905A09" w:rsidRPr="003D1E6F" w:rsidRDefault="00905A09" w:rsidP="003D1E6F">
      <w:pPr>
        <w:pStyle w:val="ListParagraph"/>
        <w:numPr>
          <w:ilvl w:val="1"/>
          <w:numId w:val="18"/>
        </w:numPr>
        <w:tabs>
          <w:tab w:val="left" w:pos="567"/>
        </w:tabs>
        <w:ind w:right="-57"/>
        <w:jc w:val="both"/>
        <w:rPr>
          <w:kern w:val="28"/>
        </w:rPr>
      </w:pPr>
      <w:r w:rsidRPr="003D1E6F">
        <w:rPr>
          <w:kern w:val="28"/>
        </w:rPr>
        <w:t>Pēc piedāvājumu iesniegšanas termiņa beigām piedāvājumu nevar grozīt.</w:t>
      </w:r>
    </w:p>
    <w:p w:rsidR="00905A09" w:rsidRPr="0008374F" w:rsidRDefault="00905A09" w:rsidP="00AE64AA">
      <w:pPr>
        <w:rPr>
          <w:b/>
          <w:bCs/>
          <w:spacing w:val="-3"/>
          <w:w w:val="105"/>
        </w:rPr>
      </w:pPr>
    </w:p>
    <w:p w:rsidR="00AE64AA" w:rsidRPr="003D1E6F" w:rsidRDefault="00AE64AA" w:rsidP="003D1E6F">
      <w:pPr>
        <w:pStyle w:val="ListParagraph"/>
        <w:numPr>
          <w:ilvl w:val="0"/>
          <w:numId w:val="18"/>
        </w:numPr>
        <w:ind w:left="0" w:firstLine="0"/>
        <w:rPr>
          <w:b/>
        </w:rPr>
      </w:pPr>
      <w:r w:rsidRPr="003D1E6F">
        <w:rPr>
          <w:b/>
        </w:rPr>
        <w:t>Piedāvājuma ie</w:t>
      </w:r>
      <w:r w:rsidR="0045015F" w:rsidRPr="003D1E6F">
        <w:rPr>
          <w:b/>
        </w:rPr>
        <w:t>s</w:t>
      </w:r>
      <w:r w:rsidRPr="003D1E6F">
        <w:rPr>
          <w:b/>
        </w:rPr>
        <w:t>niegšana</w:t>
      </w:r>
      <w:r w:rsidR="0045015F" w:rsidRPr="003D1E6F">
        <w:rPr>
          <w:b/>
        </w:rPr>
        <w:t>s nosacījumi</w:t>
      </w:r>
      <w:r w:rsidR="003F16AD" w:rsidRPr="003D1E6F">
        <w:rPr>
          <w:b/>
        </w:rPr>
        <w:t xml:space="preserve"> </w:t>
      </w:r>
    </w:p>
    <w:p w:rsidR="00AE64AA" w:rsidRPr="003D1E6F" w:rsidRDefault="00DB4E05" w:rsidP="003D1E6F">
      <w:pPr>
        <w:pStyle w:val="ListParagraph"/>
        <w:numPr>
          <w:ilvl w:val="1"/>
          <w:numId w:val="18"/>
        </w:numPr>
        <w:tabs>
          <w:tab w:val="left" w:pos="567"/>
        </w:tabs>
        <w:ind w:right="-57"/>
        <w:jc w:val="both"/>
        <w:rPr>
          <w:kern w:val="28"/>
        </w:rPr>
      </w:pPr>
      <w:r w:rsidRPr="003D1E6F">
        <w:rPr>
          <w:kern w:val="28"/>
        </w:rPr>
        <w:t xml:space="preserve">Pretendentam piedāvājums jāiesniedz par </w:t>
      </w:r>
      <w:r w:rsidR="00842E84" w:rsidRPr="003D1E6F">
        <w:rPr>
          <w:kern w:val="28"/>
        </w:rPr>
        <w:t>visu iepirkumu kopumā</w:t>
      </w:r>
      <w:r w:rsidR="00B446D7" w:rsidRPr="003D1E6F">
        <w:rPr>
          <w:kern w:val="28"/>
        </w:rPr>
        <w:t>.</w:t>
      </w:r>
    </w:p>
    <w:p w:rsidR="005A4A0A" w:rsidRPr="003D1E6F" w:rsidRDefault="00105AF9" w:rsidP="003D1E6F">
      <w:pPr>
        <w:pStyle w:val="ListParagraph"/>
        <w:numPr>
          <w:ilvl w:val="1"/>
          <w:numId w:val="18"/>
        </w:numPr>
        <w:tabs>
          <w:tab w:val="left" w:pos="567"/>
        </w:tabs>
        <w:ind w:right="-57"/>
        <w:jc w:val="both"/>
        <w:rPr>
          <w:kern w:val="28"/>
        </w:rPr>
      </w:pPr>
      <w:r w:rsidRPr="003D1E6F">
        <w:rPr>
          <w:kern w:val="28"/>
        </w:rPr>
        <w:t xml:space="preserve">Pasūtītājs tehniskajā specifikācijā ir paredzējis piedāvājumu iesniegšanu </w:t>
      </w:r>
      <w:r w:rsidR="003C2387" w:rsidRPr="003D1E6F">
        <w:rPr>
          <w:kern w:val="28"/>
        </w:rPr>
        <w:t>tikai vienā</w:t>
      </w:r>
      <w:r w:rsidRPr="003D1E6F">
        <w:rPr>
          <w:kern w:val="28"/>
        </w:rPr>
        <w:t xml:space="preserve"> variant</w:t>
      </w:r>
      <w:r w:rsidR="003C2387" w:rsidRPr="003D1E6F">
        <w:rPr>
          <w:kern w:val="28"/>
        </w:rPr>
        <w:t>ā.</w:t>
      </w:r>
    </w:p>
    <w:p w:rsidR="00B003AF" w:rsidRPr="003D1E6F" w:rsidRDefault="00B003AF" w:rsidP="003D1E6F">
      <w:pPr>
        <w:pStyle w:val="ListParagraph"/>
        <w:numPr>
          <w:ilvl w:val="1"/>
          <w:numId w:val="18"/>
        </w:numPr>
        <w:tabs>
          <w:tab w:val="left" w:pos="567"/>
        </w:tabs>
        <w:ind w:right="-57"/>
        <w:jc w:val="both"/>
        <w:rPr>
          <w:kern w:val="28"/>
        </w:rPr>
      </w:pPr>
      <w:r w:rsidRPr="003D1E6F">
        <w:rPr>
          <w:kern w:val="28"/>
        </w:rPr>
        <w:t>Piedāvājumam jābūt izteiktam</w:t>
      </w:r>
      <w:r w:rsidR="009E2142" w:rsidRPr="003D1E6F">
        <w:rPr>
          <w:kern w:val="28"/>
        </w:rPr>
        <w:t xml:space="preserve"> euro (EUR) valūtā ar precizitāti divas zīmes aiz komata</w:t>
      </w:r>
      <w:r w:rsidRPr="003D1E6F">
        <w:rPr>
          <w:kern w:val="28"/>
        </w:rPr>
        <w:t>.</w:t>
      </w:r>
    </w:p>
    <w:p w:rsidR="00B003AF" w:rsidRPr="003D1E6F" w:rsidRDefault="00B003AF" w:rsidP="003D1E6F">
      <w:pPr>
        <w:pStyle w:val="ListParagraph"/>
        <w:numPr>
          <w:ilvl w:val="1"/>
          <w:numId w:val="18"/>
        </w:numPr>
        <w:tabs>
          <w:tab w:val="left" w:pos="567"/>
        </w:tabs>
        <w:ind w:right="-57"/>
        <w:jc w:val="both"/>
        <w:rPr>
          <w:kern w:val="28"/>
        </w:rPr>
      </w:pPr>
      <w:r w:rsidRPr="003D1E6F">
        <w:rPr>
          <w:kern w:val="28"/>
        </w:rPr>
        <w:t xml:space="preserve">Piedāvājumam jāietver visi nodokļi, nodevas un citi obligātie maksājumi, kas saskaņā ar Latvijas Republikas </w:t>
      </w:r>
      <w:r w:rsidR="00B15543" w:rsidRPr="003D1E6F">
        <w:rPr>
          <w:kern w:val="28"/>
        </w:rPr>
        <w:t>normatīvajiem aktiem</w:t>
      </w:r>
      <w:r w:rsidRPr="003D1E6F">
        <w:rPr>
          <w:kern w:val="28"/>
        </w:rPr>
        <w:t xml:space="preserve"> jāmaksā apdrošinātājam.</w:t>
      </w:r>
    </w:p>
    <w:p w:rsidR="00E72DF6" w:rsidRDefault="00B003AF" w:rsidP="003D1E6F">
      <w:pPr>
        <w:pStyle w:val="ListParagraph"/>
        <w:numPr>
          <w:ilvl w:val="1"/>
          <w:numId w:val="18"/>
        </w:numPr>
        <w:tabs>
          <w:tab w:val="left" w:pos="567"/>
        </w:tabs>
        <w:ind w:right="-57"/>
        <w:jc w:val="both"/>
      </w:pPr>
      <w:r w:rsidRPr="003D1E6F">
        <w:rPr>
          <w:kern w:val="28"/>
        </w:rPr>
        <w:t>Piedāvājumam jāietver apdrošināšanas brokera komisija</w:t>
      </w:r>
      <w:r w:rsidR="00237C28" w:rsidRPr="003D1E6F">
        <w:rPr>
          <w:kern w:val="28"/>
        </w:rPr>
        <w:t>, saskaņā ar brokera noslēgto</w:t>
      </w:r>
      <w:r w:rsidR="00237C28" w:rsidRPr="0008374F">
        <w:t xml:space="preserve"> sadarbības līgumu ar apdrošinātāju, bet ne vairāk kā 6</w:t>
      </w:r>
      <w:r w:rsidR="00750950" w:rsidRPr="0008374F">
        <w:t> </w:t>
      </w:r>
      <w:r w:rsidR="00237C28" w:rsidRPr="0008374F">
        <w:t>999</w:t>
      </w:r>
      <w:r w:rsidR="00750950" w:rsidRPr="0008374F">
        <w:t>,-</w:t>
      </w:r>
      <w:r w:rsidR="00237C28" w:rsidRPr="0008374F">
        <w:t xml:space="preserve"> EUR visā līguma darbības laikā, sadalot maksimālo komisijas apmēru proporcionāli 2 (divās) daļās attiecīgi katram polises gadam.</w:t>
      </w:r>
      <w:bookmarkStart w:id="1" w:name="_Toc134418278"/>
      <w:bookmarkStart w:id="2" w:name="_Toc134628683"/>
      <w:bookmarkStart w:id="3" w:name="_Toc337468672"/>
    </w:p>
    <w:p w:rsidR="00E72DF6" w:rsidRDefault="00E72DF6" w:rsidP="00E72DF6">
      <w:pPr>
        <w:jc w:val="both"/>
      </w:pPr>
    </w:p>
    <w:p w:rsidR="00E72DF6" w:rsidRPr="00E72DF6" w:rsidRDefault="00E72DF6" w:rsidP="003D1E6F">
      <w:pPr>
        <w:pStyle w:val="ListParagraph"/>
        <w:numPr>
          <w:ilvl w:val="0"/>
          <w:numId w:val="18"/>
        </w:numPr>
        <w:ind w:left="0" w:firstLine="0"/>
        <w:rPr>
          <w:b/>
        </w:rPr>
      </w:pPr>
      <w:r w:rsidRPr="00E72DF6">
        <w:rPr>
          <w:b/>
        </w:rPr>
        <w:t>Nosacījumi dalībai iepirkuma procedūrā</w:t>
      </w:r>
      <w:bookmarkEnd w:id="1"/>
      <w:bookmarkEnd w:id="2"/>
      <w:bookmarkEnd w:id="3"/>
    </w:p>
    <w:p w:rsidR="00E72DF6" w:rsidRPr="003D1E6F" w:rsidRDefault="00E72DF6" w:rsidP="00EB7A51">
      <w:pPr>
        <w:pStyle w:val="ListParagraph"/>
        <w:numPr>
          <w:ilvl w:val="1"/>
          <w:numId w:val="18"/>
        </w:numPr>
        <w:tabs>
          <w:tab w:val="left" w:pos="567"/>
        </w:tabs>
        <w:ind w:left="567" w:right="-57" w:hanging="567"/>
        <w:jc w:val="both"/>
        <w:rPr>
          <w:kern w:val="28"/>
        </w:rPr>
      </w:pPr>
      <w:r w:rsidRPr="003D1E6F">
        <w:rPr>
          <w:kern w:val="28"/>
        </w:rPr>
        <w:t>Komisija pretendentu, kuram būtu piešķiramas iepirkuma līguma slēgšanas tiesības, izslēdz no dalības iepirkumā jebkurā no šādiem gadījumiem:</w:t>
      </w:r>
    </w:p>
    <w:p w:rsidR="00E72DF6" w:rsidRDefault="00E72DF6" w:rsidP="003D1E6F">
      <w:pPr>
        <w:pStyle w:val="Paragrfs"/>
        <w:numPr>
          <w:ilvl w:val="2"/>
          <w:numId w:val="18"/>
        </w:numPr>
        <w:rPr>
          <w:rFonts w:ascii="Times New Roman" w:hAnsi="Times New Roman"/>
          <w:sz w:val="24"/>
        </w:rPr>
      </w:pPr>
      <w:r w:rsidRPr="00E70CD9">
        <w:rPr>
          <w:rFonts w:ascii="Times New Roman" w:hAnsi="Times New Roman"/>
          <w:sz w:val="24"/>
        </w:rPr>
        <w:t>pasludināts pretendenta maksātnespējas process (izņemot gadījumu, kad maksātnespējas procesā tiek piemērots uz parādnieka maksātspējas atjaunošanu vērsts pasākumu kopums), apturēta tā saimnieciskā darbība</w:t>
      </w:r>
      <w:r>
        <w:rPr>
          <w:rFonts w:ascii="Times New Roman" w:hAnsi="Times New Roman"/>
          <w:sz w:val="24"/>
        </w:rPr>
        <w:t xml:space="preserve"> vai pretendents tiek likvidēts</w:t>
      </w:r>
      <w:r w:rsidR="00D51631">
        <w:rPr>
          <w:rFonts w:ascii="Times New Roman" w:hAnsi="Times New Roman"/>
          <w:sz w:val="24"/>
        </w:rPr>
        <w:t>;</w:t>
      </w:r>
    </w:p>
    <w:p w:rsidR="00E72DF6" w:rsidRPr="00EB7A51" w:rsidRDefault="00E72DF6" w:rsidP="00EB7A51">
      <w:pPr>
        <w:pStyle w:val="Paragrfs"/>
        <w:numPr>
          <w:ilvl w:val="2"/>
          <w:numId w:val="18"/>
        </w:numPr>
        <w:rPr>
          <w:rFonts w:ascii="Times New Roman" w:hAnsi="Times New Roman"/>
          <w:sz w:val="24"/>
        </w:rPr>
      </w:pPr>
      <w:r w:rsidRPr="00E70CD9">
        <w:rPr>
          <w:rFonts w:ascii="Times New Roman" w:hAnsi="Times New Roman"/>
          <w:sz w:val="24"/>
        </w:rPr>
        <w:t>ir konstatēts, ka piedāvājumu iesniegšanas termiņa pēdējā dienā vai dienā, kad pieņemts</w:t>
      </w:r>
      <w:r w:rsidR="00EB7A51">
        <w:rPr>
          <w:rFonts w:ascii="Times New Roman" w:hAnsi="Times New Roman"/>
          <w:sz w:val="24"/>
        </w:rPr>
        <w:t xml:space="preserve"> </w:t>
      </w:r>
      <w:r w:rsidRPr="00EB7A51">
        <w:rPr>
          <w:rFonts w:ascii="Times New Roman" w:hAnsi="Times New Roman"/>
          <w:sz w:val="24"/>
        </w:rPr>
        <w:t>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E72DF6" w:rsidRPr="00E70CD9" w:rsidRDefault="00D51631" w:rsidP="003D1E6F">
      <w:pPr>
        <w:pStyle w:val="Paragrfs"/>
        <w:numPr>
          <w:ilvl w:val="2"/>
          <w:numId w:val="18"/>
        </w:numPr>
        <w:rPr>
          <w:rFonts w:ascii="Times New Roman" w:hAnsi="Times New Roman"/>
          <w:sz w:val="24"/>
        </w:rPr>
      </w:pPr>
      <w:r>
        <w:rPr>
          <w:rFonts w:ascii="Times New Roman" w:hAnsi="Times New Roman"/>
          <w:sz w:val="24"/>
        </w:rPr>
        <w:t>8.1.3.</w:t>
      </w:r>
      <w:r w:rsidR="00E72DF6" w:rsidRPr="00E70CD9">
        <w:rPr>
          <w:rFonts w:ascii="Times New Roman" w:hAnsi="Times New Roman"/>
          <w:sz w:val="24"/>
        </w:rPr>
        <w:t>iepirkuma procedūras dokumentu sagatavotājs (pasūtītāja amatpersona vai darbinieks), iepirkuma komisijas loceklis vai eksperts ir saistīts ar pretendentu Publisko iep</w:t>
      </w:r>
      <w:r w:rsidR="00E72DF6">
        <w:rPr>
          <w:rFonts w:ascii="Times New Roman" w:hAnsi="Times New Roman"/>
          <w:sz w:val="24"/>
        </w:rPr>
        <w:t>irkumu likuma 25.panta pirmās vai</w:t>
      </w:r>
      <w:r w:rsidR="00E72DF6" w:rsidRPr="00E70CD9">
        <w:rPr>
          <w:rFonts w:ascii="Times New Roman" w:hAnsi="Times New Roman"/>
          <w:sz w:val="24"/>
        </w:rPr>
        <w:t xml:space="preserve"> otrās daļas izpratnē vai ir ieinteresēts kāda pretendenta izvēlē, un pasūtītājam nav iespējams novērst šo situāciju ar mazāk pretendentu ierobežojošiem pasākumiem;</w:t>
      </w:r>
    </w:p>
    <w:p w:rsidR="00D51631" w:rsidRDefault="00D51631" w:rsidP="003D1E6F">
      <w:pPr>
        <w:pStyle w:val="Paragrfs"/>
        <w:numPr>
          <w:ilvl w:val="2"/>
          <w:numId w:val="18"/>
        </w:numPr>
        <w:rPr>
          <w:rFonts w:ascii="Times New Roman" w:hAnsi="Times New Roman"/>
          <w:sz w:val="24"/>
        </w:rPr>
      </w:pPr>
      <w:r>
        <w:rPr>
          <w:rFonts w:ascii="Times New Roman" w:hAnsi="Times New Roman"/>
          <w:sz w:val="24"/>
        </w:rPr>
        <w:t>8.1.4.</w:t>
      </w:r>
      <w:r w:rsidR="00E72DF6" w:rsidRPr="00E70CD9">
        <w:rPr>
          <w:rFonts w:ascii="Times New Roman" w:hAnsi="Times New Roman"/>
          <w:sz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Pr>
          <w:rFonts w:ascii="Times New Roman" w:hAnsi="Times New Roman"/>
          <w:sz w:val="24"/>
        </w:rPr>
        <w:t>rība, ir attiecināmi šīs daļas 8.1.1., 8.1.2. vai 8</w:t>
      </w:r>
      <w:r w:rsidR="00E72DF6" w:rsidRPr="00E70CD9">
        <w:rPr>
          <w:rFonts w:ascii="Times New Roman" w:hAnsi="Times New Roman"/>
          <w:sz w:val="24"/>
        </w:rPr>
        <w:t>.1.3. punkta nosacījumi.</w:t>
      </w:r>
    </w:p>
    <w:p w:rsidR="00E72DF6" w:rsidRDefault="00E72DF6" w:rsidP="003D1E6F">
      <w:pPr>
        <w:pStyle w:val="Paragrfs"/>
        <w:numPr>
          <w:ilvl w:val="2"/>
          <w:numId w:val="18"/>
        </w:numPr>
        <w:rPr>
          <w:rFonts w:ascii="Times New Roman" w:hAnsi="Times New Roman"/>
          <w:sz w:val="24"/>
        </w:rPr>
      </w:pPr>
      <w:r w:rsidRPr="00E7161E">
        <w:rPr>
          <w:rFonts w:ascii="Times New Roman" w:hAnsi="Times New Roman"/>
          <w:sz w:val="24"/>
        </w:rPr>
        <w:t>Pretendents ir ārzonā reģistrēta juridisk</w:t>
      </w:r>
      <w:r>
        <w:rPr>
          <w:rFonts w:ascii="Times New Roman" w:hAnsi="Times New Roman"/>
          <w:sz w:val="24"/>
        </w:rPr>
        <w:t>ā persona vai personu ap</w:t>
      </w:r>
      <w:r w:rsidRPr="00E7161E">
        <w:rPr>
          <w:rFonts w:ascii="Times New Roman" w:hAnsi="Times New Roman"/>
          <w:sz w:val="24"/>
        </w:rPr>
        <w:t>vienība.</w:t>
      </w:r>
    </w:p>
    <w:p w:rsidR="00E72DF6" w:rsidRPr="003D1E6F" w:rsidRDefault="00E72DF6" w:rsidP="00EB7A51">
      <w:pPr>
        <w:pStyle w:val="ListParagraph"/>
        <w:numPr>
          <w:ilvl w:val="1"/>
          <w:numId w:val="18"/>
        </w:numPr>
        <w:tabs>
          <w:tab w:val="left" w:pos="567"/>
        </w:tabs>
        <w:ind w:left="426" w:right="-57" w:hanging="568"/>
        <w:jc w:val="both"/>
        <w:rPr>
          <w:kern w:val="28"/>
        </w:rPr>
      </w:pPr>
      <w:r w:rsidRPr="003D1E6F">
        <w:rPr>
          <w:kern w:val="28"/>
        </w:rPr>
        <w:t>Uz Pretendentu nav attiecināmi Starptautisko un Latvijas Republikas nacionālo sankciju likuma (turpmāk – Sankciju likums) 11.1 panta pirmajā daļā noteiktie izslēgšanas gadījumi, ņemot vērā minētā likuma 11.1 panta otrās daļās regulējumu.</w:t>
      </w:r>
    </w:p>
    <w:p w:rsidR="003F16AD" w:rsidRPr="0008374F" w:rsidRDefault="003F16AD" w:rsidP="00A51842">
      <w:pPr>
        <w:jc w:val="both"/>
      </w:pPr>
    </w:p>
    <w:p w:rsidR="007509AA" w:rsidRPr="0008374F" w:rsidRDefault="007509AA" w:rsidP="00EB7A51">
      <w:pPr>
        <w:pStyle w:val="ListParagraph"/>
        <w:numPr>
          <w:ilvl w:val="0"/>
          <w:numId w:val="18"/>
        </w:numPr>
        <w:ind w:left="0" w:firstLine="0"/>
        <w:rPr>
          <w:b/>
        </w:rPr>
      </w:pPr>
      <w:r w:rsidRPr="0008374F">
        <w:rPr>
          <w:b/>
        </w:rPr>
        <w:t>Piedāvājuma sastāvs</w:t>
      </w:r>
      <w:r w:rsidR="00D51631">
        <w:rPr>
          <w:b/>
        </w:rPr>
        <w:t xml:space="preserve"> (iesniedzamie dokumenti)</w:t>
      </w:r>
    </w:p>
    <w:p w:rsidR="007509AA" w:rsidRPr="00924CBE" w:rsidRDefault="007509AA" w:rsidP="00924CBE">
      <w:pPr>
        <w:pStyle w:val="ListParagraph"/>
        <w:numPr>
          <w:ilvl w:val="1"/>
          <w:numId w:val="18"/>
        </w:numPr>
        <w:tabs>
          <w:tab w:val="left" w:pos="567"/>
        </w:tabs>
        <w:ind w:left="567" w:right="-57" w:hanging="567"/>
        <w:jc w:val="both"/>
        <w:rPr>
          <w:kern w:val="28"/>
        </w:rPr>
      </w:pPr>
      <w:r w:rsidRPr="00924CBE">
        <w:rPr>
          <w:kern w:val="28"/>
        </w:rPr>
        <w:t>Pretendenta pieteikums, kas sagatavots saskaņā ar pielikumā Nr.1 pievienoto formu un kas satur arī pretendenta finanšu piedāvājumu. Pieteikumu paraksta pretendenta pārstāvis ar pārstāvības tiesībām vai tā pilnvarota persona.</w:t>
      </w:r>
    </w:p>
    <w:p w:rsidR="00E72DF6" w:rsidRPr="00924CBE" w:rsidRDefault="007509AA" w:rsidP="00924CBE">
      <w:pPr>
        <w:pStyle w:val="ListParagraph"/>
        <w:numPr>
          <w:ilvl w:val="1"/>
          <w:numId w:val="18"/>
        </w:numPr>
        <w:tabs>
          <w:tab w:val="left" w:pos="567"/>
        </w:tabs>
        <w:ind w:left="567" w:right="-57" w:hanging="567"/>
        <w:jc w:val="both"/>
        <w:rPr>
          <w:kern w:val="28"/>
        </w:rPr>
      </w:pPr>
      <w:r w:rsidRPr="00924CBE">
        <w:rPr>
          <w:kern w:val="28"/>
        </w:rPr>
        <w:t>Pretendenta kvalifikāciju apstiprinošie dokumenti:</w:t>
      </w:r>
    </w:p>
    <w:p w:rsidR="00E72DF6" w:rsidRPr="00E72DF6" w:rsidRDefault="00E72DF6" w:rsidP="00924CBE">
      <w:pPr>
        <w:pStyle w:val="Paragrfs"/>
        <w:numPr>
          <w:ilvl w:val="2"/>
          <w:numId w:val="18"/>
        </w:numPr>
        <w:rPr>
          <w:rFonts w:ascii="Times New Roman" w:hAnsi="Times New Roman"/>
          <w:sz w:val="24"/>
        </w:rPr>
      </w:pPr>
      <w:r w:rsidRPr="002C1EAA">
        <w:rPr>
          <w:rFonts w:ascii="Times New Roman" w:hAnsi="Times New Roman"/>
          <w:sz w:val="24"/>
        </w:rPr>
        <w:t>Pretendents ir reģistrēts, licencēts vai sertificēts atbilstoši attiecīgās valsts normatīvo aktu prasībām un ir tiesīgs veikt pasūtītājam nepieciešamos pakalpojumus. Šī prasība attiecas arī uz norādītajiem apakšuzņēmējiem un personām, uz kuru iespējām pretendents balstās. Komisija pārliecinās par pretendenta reģistrācijas faktu, saņemot izziņas Elektronisko iepirkumu sistēmā (</w:t>
      </w:r>
      <w:hyperlink r:id="rId9" w:history="1">
        <w:r w:rsidRPr="00924CBE">
          <w:t>https://www.eis.gov.lv/</w:t>
        </w:r>
      </w:hyperlink>
      <w:r w:rsidRPr="002C1EAA">
        <w:rPr>
          <w:rFonts w:ascii="Times New Roman" w:hAnsi="Times New Roman"/>
          <w:sz w:val="24"/>
        </w:rPr>
        <w:t>).</w:t>
      </w:r>
      <w:r w:rsidRPr="00E0791C">
        <w:rPr>
          <w:rFonts w:ascii="Times New Roman" w:hAnsi="Times New Roman"/>
          <w:sz w:val="24"/>
        </w:rPr>
        <w:t xml:space="preserve"> </w:t>
      </w:r>
    </w:p>
    <w:p w:rsidR="007509AA" w:rsidRPr="00924CBE" w:rsidRDefault="007509AA" w:rsidP="00924CBE">
      <w:pPr>
        <w:pStyle w:val="Paragrfs"/>
        <w:numPr>
          <w:ilvl w:val="2"/>
          <w:numId w:val="18"/>
        </w:numPr>
        <w:rPr>
          <w:rFonts w:ascii="Times New Roman" w:hAnsi="Times New Roman"/>
          <w:sz w:val="24"/>
        </w:rPr>
      </w:pPr>
      <w:r w:rsidRPr="00924CBE">
        <w:rPr>
          <w:rFonts w:ascii="Times New Roman" w:hAnsi="Times New Roman"/>
          <w:sz w:val="24"/>
        </w:rPr>
        <w:lastRenderedPageBreak/>
        <w:t xml:space="preserve"> I</w:t>
      </w:r>
      <w:r w:rsidR="00C520E0" w:rsidRPr="00924CBE">
        <w:rPr>
          <w:rFonts w:ascii="Times New Roman" w:hAnsi="Times New Roman"/>
          <w:sz w:val="24"/>
        </w:rPr>
        <w:t>nformācija</w:t>
      </w:r>
      <w:r w:rsidRPr="00924CBE">
        <w:rPr>
          <w:rFonts w:ascii="Times New Roman" w:hAnsi="Times New Roman"/>
          <w:sz w:val="24"/>
        </w:rPr>
        <w:t xml:space="preserve"> par pretendenta pārstāvjiem ar pārstāvības tiesībām, kā arī ja piedāvājuma dokumentus paraksta persona, kurai nav pārstāvības tiesības, tad dokuments, kas apliecina piedāvājuma dokumentus parakstījušās personas pilnvaras.</w:t>
      </w:r>
    </w:p>
    <w:p w:rsidR="007509AA" w:rsidRPr="00924CBE" w:rsidRDefault="007509AA" w:rsidP="00924CBE">
      <w:pPr>
        <w:pStyle w:val="Paragrfs"/>
        <w:numPr>
          <w:ilvl w:val="2"/>
          <w:numId w:val="18"/>
        </w:numPr>
        <w:rPr>
          <w:rFonts w:ascii="Times New Roman" w:hAnsi="Times New Roman"/>
          <w:sz w:val="24"/>
        </w:rPr>
      </w:pPr>
      <w:r w:rsidRPr="00924CBE">
        <w:rPr>
          <w:rFonts w:ascii="Times New Roman" w:hAnsi="Times New Roman"/>
          <w:sz w:val="24"/>
        </w:rPr>
        <w:t>Latvijas Republikas Finanšu un Kapitāla tirgus komisijas vai līdzvērtīgas iestādes citā valstī izsniegtas licences kopiju:</w:t>
      </w:r>
    </w:p>
    <w:p w:rsidR="007509AA" w:rsidRPr="00924CBE" w:rsidRDefault="007509AA" w:rsidP="00924CBE">
      <w:pPr>
        <w:pStyle w:val="Paragrfs"/>
        <w:numPr>
          <w:ilvl w:val="0"/>
          <w:numId w:val="0"/>
        </w:numPr>
        <w:ind w:left="1080"/>
        <w:rPr>
          <w:rFonts w:ascii="Times New Roman" w:hAnsi="Times New Roman"/>
          <w:sz w:val="24"/>
        </w:rPr>
      </w:pPr>
      <w:r w:rsidRPr="00924CBE">
        <w:rPr>
          <w:rFonts w:ascii="Times New Roman" w:hAnsi="Times New Roman"/>
          <w:sz w:val="24"/>
        </w:rPr>
        <w:t>- īpašuma apdrošināšanai pret uguns un dabas stihiju postījumiem;</w:t>
      </w:r>
    </w:p>
    <w:p w:rsidR="007509AA" w:rsidRPr="00924CBE" w:rsidRDefault="007509AA" w:rsidP="00924CBE">
      <w:pPr>
        <w:pStyle w:val="Paragrfs"/>
        <w:numPr>
          <w:ilvl w:val="0"/>
          <w:numId w:val="0"/>
        </w:numPr>
        <w:ind w:left="1080"/>
        <w:rPr>
          <w:rFonts w:ascii="Times New Roman" w:hAnsi="Times New Roman"/>
          <w:sz w:val="24"/>
        </w:rPr>
      </w:pPr>
      <w:r w:rsidRPr="00924CBE">
        <w:rPr>
          <w:rFonts w:ascii="Times New Roman" w:hAnsi="Times New Roman"/>
          <w:sz w:val="24"/>
        </w:rPr>
        <w:t>- īpašuma apdrošināšanai pret citiem zaudējumiem.</w:t>
      </w:r>
    </w:p>
    <w:p w:rsidR="007509AA" w:rsidRPr="008A2C9B" w:rsidRDefault="007509AA" w:rsidP="008A2C9B">
      <w:pPr>
        <w:pStyle w:val="ListParagraph"/>
        <w:numPr>
          <w:ilvl w:val="1"/>
          <w:numId w:val="18"/>
        </w:numPr>
        <w:tabs>
          <w:tab w:val="left" w:pos="567"/>
        </w:tabs>
        <w:ind w:left="567" w:right="-57" w:hanging="567"/>
        <w:jc w:val="both"/>
        <w:rPr>
          <w:kern w:val="28"/>
        </w:rPr>
      </w:pPr>
      <w:r w:rsidRPr="008A2C9B">
        <w:rPr>
          <w:kern w:val="28"/>
        </w:rPr>
        <w:t>Tehniskā un finanšu piedāvājuma sagatavošana un sastāvs:</w:t>
      </w:r>
    </w:p>
    <w:p w:rsidR="007509AA" w:rsidRPr="008A2C9B" w:rsidRDefault="007509AA" w:rsidP="008A2C9B">
      <w:pPr>
        <w:pStyle w:val="Paragrfs"/>
        <w:numPr>
          <w:ilvl w:val="2"/>
          <w:numId w:val="18"/>
        </w:numPr>
        <w:rPr>
          <w:rFonts w:ascii="Times New Roman" w:hAnsi="Times New Roman"/>
          <w:sz w:val="24"/>
        </w:rPr>
      </w:pPr>
      <w:r w:rsidRPr="008A2C9B">
        <w:rPr>
          <w:rFonts w:ascii="Times New Roman" w:hAnsi="Times New Roman"/>
          <w:sz w:val="24"/>
        </w:rPr>
        <w:t>Tehnisko piedāvājumu sagatavo saskaņā ar tehniskajā specifikācijā izvirzītajām prasībām un vērtēšanas kritērijiem (1.tabula), ņemot vērā apdrošināmo objektu sarakstu (Pielikums Nr.4), izmantojot speciālo Tehniskā piedāvājuma formu (Pielikums nr.3).</w:t>
      </w:r>
    </w:p>
    <w:p w:rsidR="007509AA" w:rsidRPr="008A2C9B" w:rsidRDefault="007509AA" w:rsidP="008A2C9B">
      <w:pPr>
        <w:pStyle w:val="Paragrfs"/>
        <w:numPr>
          <w:ilvl w:val="2"/>
          <w:numId w:val="18"/>
        </w:numPr>
        <w:rPr>
          <w:rFonts w:ascii="Times New Roman" w:hAnsi="Times New Roman"/>
          <w:sz w:val="24"/>
        </w:rPr>
      </w:pPr>
      <w:r w:rsidRPr="008A2C9B">
        <w:rPr>
          <w:rFonts w:ascii="Times New Roman" w:hAnsi="Times New Roman"/>
          <w:sz w:val="24"/>
        </w:rPr>
        <w:t xml:space="preserve">Finanšu piedāvājumu Pretendents izsaka pieteikuma veidlapā (Pielikums Nr.1). Pretendentam jānodrošina rēķinu par apdrošināšanas prēmiju izsniegšana. </w:t>
      </w:r>
    </w:p>
    <w:p w:rsidR="007509AA" w:rsidRPr="008A2C9B" w:rsidRDefault="007509AA" w:rsidP="008A2C9B">
      <w:pPr>
        <w:pStyle w:val="Paragrfs"/>
        <w:numPr>
          <w:ilvl w:val="2"/>
          <w:numId w:val="18"/>
        </w:numPr>
        <w:rPr>
          <w:rFonts w:ascii="Times New Roman" w:hAnsi="Times New Roman"/>
          <w:sz w:val="24"/>
        </w:rPr>
      </w:pPr>
      <w:r w:rsidRPr="008A2C9B">
        <w:rPr>
          <w:rFonts w:ascii="Times New Roman" w:hAnsi="Times New Roman"/>
          <w:sz w:val="24"/>
        </w:rPr>
        <w:t>Finanšu piedāvājumā norādītajai apdrošināšanas prēmijai jāietver visi nodokļi un nodevas, izņemot pievienotās vērtības nodokli, kā arī jābūt ietvertām arī visām administrācijas, dokumentu sagatavošanas, saskaņošanas un transporta izmaksām, kas saistītas ar pakalpojuma sniegšanu.</w:t>
      </w:r>
    </w:p>
    <w:p w:rsidR="007509AA" w:rsidRPr="008A2C9B" w:rsidRDefault="007509AA" w:rsidP="008A2C9B">
      <w:pPr>
        <w:pStyle w:val="Paragrfs"/>
        <w:numPr>
          <w:ilvl w:val="2"/>
          <w:numId w:val="18"/>
        </w:numPr>
        <w:rPr>
          <w:rFonts w:ascii="Times New Roman" w:hAnsi="Times New Roman"/>
          <w:sz w:val="24"/>
        </w:rPr>
      </w:pPr>
      <w:r w:rsidRPr="008A2C9B">
        <w:rPr>
          <w:rFonts w:ascii="Times New Roman" w:hAnsi="Times New Roman"/>
          <w:sz w:val="24"/>
        </w:rPr>
        <w:t>Tehniskajam piedāvājumam jāsastāv no:</w:t>
      </w:r>
    </w:p>
    <w:p w:rsidR="007509AA" w:rsidRPr="008A2C9B" w:rsidRDefault="007509AA" w:rsidP="008A2C9B">
      <w:pPr>
        <w:pStyle w:val="Paragrfs"/>
        <w:numPr>
          <w:ilvl w:val="0"/>
          <w:numId w:val="0"/>
        </w:numPr>
        <w:ind w:left="1080"/>
        <w:rPr>
          <w:rFonts w:ascii="Times New Roman" w:hAnsi="Times New Roman"/>
          <w:sz w:val="24"/>
        </w:rPr>
      </w:pPr>
      <w:r w:rsidRPr="008A2C9B">
        <w:rPr>
          <w:rFonts w:ascii="Times New Roman" w:hAnsi="Times New Roman"/>
          <w:sz w:val="24"/>
        </w:rPr>
        <w:t>-</w:t>
      </w:r>
      <w:r w:rsidRPr="008A2C9B">
        <w:rPr>
          <w:rFonts w:ascii="Times New Roman" w:hAnsi="Times New Roman"/>
          <w:sz w:val="24"/>
        </w:rPr>
        <w:tab/>
        <w:t>piedāvājuma apkopojuma speciālā formā (pielikums nr.3)</w:t>
      </w:r>
    </w:p>
    <w:p w:rsidR="007509AA" w:rsidRPr="008A2C9B" w:rsidRDefault="007509AA" w:rsidP="008A2C9B">
      <w:pPr>
        <w:pStyle w:val="Paragrfs"/>
        <w:numPr>
          <w:ilvl w:val="0"/>
          <w:numId w:val="0"/>
        </w:numPr>
        <w:ind w:left="1080"/>
        <w:rPr>
          <w:rFonts w:ascii="Times New Roman" w:hAnsi="Times New Roman"/>
          <w:sz w:val="24"/>
        </w:rPr>
      </w:pPr>
      <w:r w:rsidRPr="008A2C9B">
        <w:rPr>
          <w:rFonts w:ascii="Times New Roman" w:hAnsi="Times New Roman"/>
          <w:sz w:val="24"/>
        </w:rPr>
        <w:t>-</w:t>
      </w:r>
      <w:r w:rsidRPr="008A2C9B">
        <w:rPr>
          <w:rFonts w:ascii="Times New Roman" w:hAnsi="Times New Roman"/>
          <w:sz w:val="24"/>
        </w:rPr>
        <w:tab/>
        <w:t>apdrošināšanas noteikumiem</w:t>
      </w:r>
    </w:p>
    <w:p w:rsidR="007509AA" w:rsidRPr="008A2C9B" w:rsidRDefault="007509AA" w:rsidP="008A2C9B">
      <w:pPr>
        <w:pStyle w:val="Paragrfs"/>
        <w:numPr>
          <w:ilvl w:val="0"/>
          <w:numId w:val="0"/>
        </w:numPr>
        <w:ind w:left="1080"/>
        <w:rPr>
          <w:rFonts w:ascii="Times New Roman" w:hAnsi="Times New Roman"/>
          <w:sz w:val="24"/>
        </w:rPr>
      </w:pPr>
      <w:r w:rsidRPr="008A2C9B">
        <w:rPr>
          <w:rFonts w:ascii="Times New Roman" w:hAnsi="Times New Roman"/>
          <w:sz w:val="24"/>
        </w:rPr>
        <w:t>-</w:t>
      </w:r>
      <w:r w:rsidRPr="008A2C9B">
        <w:rPr>
          <w:rFonts w:ascii="Times New Roman" w:hAnsi="Times New Roman"/>
          <w:sz w:val="24"/>
        </w:rPr>
        <w:tab/>
        <w:t>atsevišķā dokumentā apkopotiem grozījumiem apdrošināšanas noteikumos, lai tie atbilstu tehniskajā specifikācijā izvirzītajām prasībām un tehniskajam piedāvājumam.</w:t>
      </w:r>
    </w:p>
    <w:p w:rsidR="008F20A6" w:rsidRPr="008A2C9B" w:rsidRDefault="008F20A6" w:rsidP="008A2C9B">
      <w:pPr>
        <w:pStyle w:val="ListParagraph"/>
        <w:numPr>
          <w:ilvl w:val="1"/>
          <w:numId w:val="18"/>
        </w:numPr>
        <w:tabs>
          <w:tab w:val="left" w:pos="567"/>
        </w:tabs>
        <w:ind w:left="567" w:right="-57" w:hanging="567"/>
        <w:jc w:val="both"/>
        <w:rPr>
          <w:kern w:val="28"/>
        </w:rPr>
      </w:pPr>
      <w:r w:rsidRPr="008A2C9B">
        <w:rPr>
          <w:kern w:val="28"/>
        </w:rPr>
        <w:t xml:space="preserve">Tehniskā un finanšu piedāvājuma kopijai jābūt ierakstītai Elektroniskajā datu nesējā (CD vai zibatmiņā). Uz elektroniskā datu nesēja jābūt pretendenta nosaukumam un iepirkuma identifikācijas numuram. </w:t>
      </w:r>
    </w:p>
    <w:p w:rsidR="006A5DFC" w:rsidRDefault="006A5DFC" w:rsidP="002C1EAA">
      <w:pPr>
        <w:pStyle w:val="Punkts"/>
        <w:numPr>
          <w:ilvl w:val="0"/>
          <w:numId w:val="0"/>
        </w:numPr>
        <w:jc w:val="both"/>
        <w:rPr>
          <w:rFonts w:ascii="Times New Roman" w:hAnsi="Times New Roman"/>
          <w:sz w:val="24"/>
        </w:rPr>
      </w:pPr>
    </w:p>
    <w:p w:rsidR="002C1EAA" w:rsidRPr="008A2C9B" w:rsidRDefault="002C1EAA" w:rsidP="008A2C9B">
      <w:pPr>
        <w:pStyle w:val="ListParagraph"/>
        <w:numPr>
          <w:ilvl w:val="0"/>
          <w:numId w:val="18"/>
        </w:numPr>
        <w:ind w:left="0" w:firstLine="0"/>
        <w:rPr>
          <w:b/>
        </w:rPr>
      </w:pPr>
      <w:r w:rsidRPr="008A2C9B">
        <w:rPr>
          <w:b/>
        </w:rPr>
        <w:t>Atbilstības Nosacījumiem dalībai iepirkuma procedūrā pārbaude</w:t>
      </w:r>
    </w:p>
    <w:p w:rsidR="002C1EAA" w:rsidRPr="00397E81" w:rsidRDefault="002C1EAA" w:rsidP="00397E81">
      <w:pPr>
        <w:pStyle w:val="ListParagraph"/>
        <w:numPr>
          <w:ilvl w:val="1"/>
          <w:numId w:val="18"/>
        </w:numPr>
        <w:tabs>
          <w:tab w:val="left" w:pos="567"/>
        </w:tabs>
        <w:ind w:left="567" w:right="-57" w:hanging="567"/>
        <w:jc w:val="both"/>
        <w:rPr>
          <w:kern w:val="28"/>
        </w:rPr>
      </w:pPr>
      <w:r w:rsidRPr="00397E81">
        <w:rPr>
          <w:kern w:val="28"/>
        </w:rPr>
        <w:t>Lai pārbaudītu, vai Pretendents,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2C1EAA" w:rsidRPr="00397E81" w:rsidRDefault="002C1EAA" w:rsidP="00397E81">
      <w:pPr>
        <w:pStyle w:val="ListParagraph"/>
        <w:numPr>
          <w:ilvl w:val="1"/>
          <w:numId w:val="18"/>
        </w:numPr>
        <w:tabs>
          <w:tab w:val="left" w:pos="567"/>
        </w:tabs>
        <w:ind w:left="567" w:right="-57" w:hanging="567"/>
        <w:jc w:val="both"/>
        <w:rPr>
          <w:kern w:val="28"/>
        </w:rPr>
      </w:pPr>
      <w:r w:rsidRPr="00397E81">
        <w:rPr>
          <w:kern w:val="28"/>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11.1 panta pirmajā daļā noteiktie izslēgšanas gadījumi, ņemot vērā minētā likuma 11.1 panta otrās daļās regulējumu.</w:t>
      </w:r>
    </w:p>
    <w:p w:rsidR="007509AA" w:rsidRPr="0008374F" w:rsidRDefault="007509AA" w:rsidP="007509AA">
      <w:pPr>
        <w:jc w:val="both"/>
      </w:pPr>
    </w:p>
    <w:p w:rsidR="007509AA" w:rsidRPr="0008374F" w:rsidRDefault="007509AA" w:rsidP="008A2C9B">
      <w:pPr>
        <w:pStyle w:val="ListParagraph"/>
        <w:numPr>
          <w:ilvl w:val="0"/>
          <w:numId w:val="18"/>
        </w:numPr>
        <w:ind w:left="0" w:firstLine="0"/>
        <w:rPr>
          <w:b/>
        </w:rPr>
      </w:pPr>
      <w:r w:rsidRPr="0008374F">
        <w:rPr>
          <w:b/>
        </w:rPr>
        <w:t>Piedāvājuma vērtēšana</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Iesniegto piedāvājumu izvērtēšanu veic pasūtītāja izveidota iepirkuma komisija slēgtās sēdēs.</w:t>
      </w:r>
    </w:p>
    <w:p w:rsidR="006D4B81"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 xml:space="preserve">Pēc piedāvājumu atvēršanas un piedāvājumu noformējuma pārbaudes, Pasūtītājs veiks pretendentu atlasi, pārbaudot pretendentu kvalifikācijas atbilstību, pārbaudot pretendenta iesniegto dokumentu atbilstību </w:t>
      </w:r>
      <w:r w:rsidR="006D4B81" w:rsidRPr="00397E81">
        <w:rPr>
          <w:kern w:val="28"/>
        </w:rPr>
        <w:t>nolikuma prasībām.</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Iepirkuma komisija pārbauda, vai pretendentu tehniskais piedāvājums atbilst tehniskajai specifikācijai.</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Ja tehniskais un/vai finanšu piedāvājums neatbilst tehniskās specifikācijas prasībām un/vai Iepirkuma noteikumu prasībām, iepirkuma komisija lemj par pretendenta izslēgšanu no dalības tālākā vērtēšanā.</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Piedāvājuma vērtēšana</w:t>
      </w:r>
    </w:p>
    <w:p w:rsidR="007509AA" w:rsidRPr="00397E81" w:rsidRDefault="007509AA" w:rsidP="00397E81">
      <w:pPr>
        <w:pStyle w:val="Paragrfs"/>
        <w:numPr>
          <w:ilvl w:val="2"/>
          <w:numId w:val="18"/>
        </w:numPr>
        <w:rPr>
          <w:rFonts w:ascii="Times New Roman" w:hAnsi="Times New Roman"/>
          <w:sz w:val="24"/>
        </w:rPr>
      </w:pPr>
      <w:r w:rsidRPr="00397E81">
        <w:rPr>
          <w:rFonts w:ascii="Times New Roman" w:hAnsi="Times New Roman"/>
          <w:sz w:val="24"/>
        </w:rPr>
        <w:t>Iepirkuma komisija pārbauda, vai finanšu piedāvājumā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w:t>
      </w:r>
    </w:p>
    <w:p w:rsidR="007509AA" w:rsidRPr="00397E81" w:rsidRDefault="007509AA" w:rsidP="00397E81">
      <w:pPr>
        <w:pStyle w:val="Paragrfs"/>
        <w:numPr>
          <w:ilvl w:val="2"/>
          <w:numId w:val="18"/>
        </w:numPr>
        <w:rPr>
          <w:rFonts w:ascii="Times New Roman" w:hAnsi="Times New Roman"/>
          <w:sz w:val="24"/>
        </w:rPr>
      </w:pPr>
      <w:r w:rsidRPr="00397E81">
        <w:rPr>
          <w:rFonts w:ascii="Times New Roman" w:hAnsi="Times New Roman"/>
          <w:sz w:val="24"/>
        </w:rPr>
        <w:lastRenderedPageBreak/>
        <w:t xml:space="preserve">Piedāvājumu vērtēšanas gaitā, komisijas locekļi sagatavo un paraksta vērtējumu, kurā izvērtēti visu Pretendentu piedāvājumi. </w:t>
      </w:r>
    </w:p>
    <w:p w:rsidR="007509AA" w:rsidRPr="00397E81" w:rsidRDefault="007509AA" w:rsidP="00397E81">
      <w:pPr>
        <w:pStyle w:val="Paragrfs"/>
        <w:numPr>
          <w:ilvl w:val="2"/>
          <w:numId w:val="18"/>
        </w:numPr>
        <w:rPr>
          <w:rFonts w:ascii="Times New Roman" w:hAnsi="Times New Roman"/>
          <w:sz w:val="24"/>
        </w:rPr>
      </w:pPr>
      <w:r w:rsidRPr="00397E81">
        <w:rPr>
          <w:rFonts w:ascii="Times New Roman" w:hAnsi="Times New Roman"/>
          <w:sz w:val="24"/>
        </w:rPr>
        <w:t xml:space="preserve">Ja vairāki Pretendenti iegūst vienādu punktu skaitu, komisija izvēlas to piedāvājumu, kurš kritērijā P-2 (Papildus apdrošināmie riski un segumi, atbilstoši tehniskajai specifikācijai) ir ieguvis visvairāk punktu. </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Piedāvājumu vērtēšanas kritērijs ir saimnieciski visizdevīgākais piedāvājums.</w:t>
      </w:r>
    </w:p>
    <w:p w:rsidR="007509AA" w:rsidRPr="00397E81" w:rsidRDefault="007509AA" w:rsidP="00397E81">
      <w:pPr>
        <w:pStyle w:val="ListParagraph"/>
        <w:numPr>
          <w:ilvl w:val="1"/>
          <w:numId w:val="18"/>
        </w:numPr>
        <w:tabs>
          <w:tab w:val="left" w:pos="567"/>
        </w:tabs>
        <w:ind w:left="567" w:right="-57" w:hanging="567"/>
        <w:jc w:val="both"/>
        <w:rPr>
          <w:kern w:val="28"/>
        </w:rPr>
      </w:pPr>
      <w:r w:rsidRPr="00397E81">
        <w:rPr>
          <w:kern w:val="28"/>
        </w:rPr>
        <w:t>Pasūtītājam ir tiesības slēgt līgumu par samazinātu iepirkuma apjomu, atsakoties no atsevišķu objektu apdrošināšanas, tomēr iepirkuma apjomu nesamazinot vairāk kā par 30% (trīsdesmit procentiem).</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Pasūtītājam ir tiesības līguma laikā polisē iekļaut jaunus apdrošināmos objektus (gan nekustamo īpašumu, gan kustamo mantu), vadoties pēc tehniskās specifikācijas nosacījumiem, līdz 25% apmērā no pretendenta piedāvātās gada prēmijas.</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Pasūtītājam ir tiesības noraidīt visus iesniegtos piedāvājumus un lemt par iepirkuma pārtraukšanu.</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 xml:space="preserve">Kritēriji saimnieciski izdevīgākā piedāvājuma noteikšanai </w:t>
      </w:r>
      <w:r w:rsidR="002D7E98" w:rsidRPr="007618EE">
        <w:rPr>
          <w:kern w:val="28"/>
        </w:rPr>
        <w:t>norādīti</w:t>
      </w:r>
      <w:r w:rsidRPr="007618EE">
        <w:rPr>
          <w:kern w:val="28"/>
        </w:rPr>
        <w:t xml:space="preserve"> 1.tabul</w:t>
      </w:r>
      <w:r w:rsidR="002D7E98" w:rsidRPr="007618EE">
        <w:rPr>
          <w:kern w:val="28"/>
        </w:rPr>
        <w:t>ā</w:t>
      </w:r>
      <w:r w:rsidRPr="007618EE">
        <w:rPr>
          <w:kern w:val="28"/>
        </w:rPr>
        <w:t>.</w:t>
      </w:r>
    </w:p>
    <w:p w:rsidR="007509AA" w:rsidRPr="007618EE" w:rsidRDefault="007509AA" w:rsidP="007618EE">
      <w:pPr>
        <w:pStyle w:val="Paragrfs"/>
        <w:numPr>
          <w:ilvl w:val="2"/>
          <w:numId w:val="18"/>
        </w:numPr>
        <w:rPr>
          <w:rFonts w:ascii="Times New Roman" w:hAnsi="Times New Roman"/>
          <w:sz w:val="24"/>
        </w:rPr>
      </w:pPr>
      <w:r w:rsidRPr="007618EE">
        <w:rPr>
          <w:rFonts w:ascii="Times New Roman" w:hAnsi="Times New Roman"/>
          <w:sz w:val="24"/>
        </w:rPr>
        <w:t xml:space="preserve">Pretendenta piedāvātā apdrošināšanas prēmija (P-1) – 40 punkti. </w:t>
      </w:r>
    </w:p>
    <w:p w:rsidR="007509AA" w:rsidRPr="0008374F" w:rsidRDefault="007509AA" w:rsidP="007618EE">
      <w:pPr>
        <w:pStyle w:val="ListParagraph"/>
        <w:numPr>
          <w:ilvl w:val="2"/>
          <w:numId w:val="18"/>
        </w:numPr>
        <w:jc w:val="both"/>
      </w:pPr>
      <w:r w:rsidRPr="0008374F">
        <w:t xml:space="preserve"> Pretendenta piedāvātie papildus apdrošināmie riski un segumi (P-2) – </w:t>
      </w:r>
      <w:r w:rsidR="002D7E98" w:rsidRPr="0008374F">
        <w:t>45</w:t>
      </w:r>
      <w:r w:rsidRPr="0008374F">
        <w:t xml:space="preserve"> punkti. </w:t>
      </w:r>
    </w:p>
    <w:p w:rsidR="007509AA" w:rsidRPr="0008374F" w:rsidRDefault="007509AA" w:rsidP="007509AA">
      <w:pPr>
        <w:jc w:val="both"/>
      </w:pPr>
      <w:r w:rsidRPr="0008374F">
        <w:t>Tiks vērtēti pretendenta piedāvājumā iekļautie papildus apdrošināmie riski un segumi, atbilstoši prasībām tehniskajā specifikācijā.</w:t>
      </w:r>
    </w:p>
    <w:p w:rsidR="007509AA" w:rsidRPr="0008374F" w:rsidRDefault="007509AA" w:rsidP="007618EE">
      <w:pPr>
        <w:pStyle w:val="ListParagraph"/>
        <w:numPr>
          <w:ilvl w:val="2"/>
          <w:numId w:val="18"/>
        </w:numPr>
        <w:jc w:val="both"/>
      </w:pPr>
      <w:r w:rsidRPr="0008374F">
        <w:t xml:space="preserve"> Pretendenta piedāvātais rentabilitātes bonuss atbilstoši tehniskajai specifikācijai (P-3) – 15 punkti.</w:t>
      </w:r>
    </w:p>
    <w:p w:rsidR="007509AA" w:rsidRPr="0008374F" w:rsidRDefault="007509AA" w:rsidP="007509AA">
      <w:pPr>
        <w:jc w:val="both"/>
      </w:pPr>
      <w:r w:rsidRPr="0008374F">
        <w:t>Tiks vērtēta pretendenta piedāvātā zaudējumu pieteikšanas, izskatīšanas un apdrošināšanas atlīdzības izmaksas kārtība salīdzinot to ar pasūtītāja izvirzītajām prasībām tehniskajā specifikācijā.</w:t>
      </w:r>
    </w:p>
    <w:p w:rsidR="007509AA" w:rsidRPr="0008374F" w:rsidRDefault="007509AA" w:rsidP="007509AA">
      <w:pPr>
        <w:jc w:val="both"/>
      </w:pPr>
    </w:p>
    <w:p w:rsidR="007509AA" w:rsidRPr="0008374F" w:rsidRDefault="007509AA" w:rsidP="007618EE">
      <w:pPr>
        <w:pStyle w:val="ListParagraph"/>
        <w:numPr>
          <w:ilvl w:val="0"/>
          <w:numId w:val="18"/>
        </w:numPr>
        <w:ind w:left="0" w:firstLine="0"/>
        <w:rPr>
          <w:b/>
        </w:rPr>
      </w:pPr>
      <w:r w:rsidRPr="0008374F">
        <w:rPr>
          <w:b/>
        </w:rPr>
        <w:t xml:space="preserve">Iepirkuma uzvarētāja noteikšana un līguma slēgšana </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Līguma slēgšanas tiesības tiks piešķirtas pretendentam, kurš būs iesniedzis Iepirkuma noteikumu prasībām atbilstošu saimnieciski izdevīgāko piedāvājumu.</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Visi pretendenti tiek rakstveidā elektroniski informēti par iepirkuma rezultātiem 3 (trīs) darba dienu laikā no lēmuma pieņemšanas dienas.</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Iepirkuma uzvarētājam līg</w:t>
      </w:r>
      <w:r w:rsidR="006A5DFC" w:rsidRPr="007618EE">
        <w:rPr>
          <w:kern w:val="28"/>
        </w:rPr>
        <w:t>ums jāparaksta 5 (piecu)</w:t>
      </w:r>
      <w:r w:rsidRPr="007618EE">
        <w:rPr>
          <w:kern w:val="28"/>
        </w:rPr>
        <w:t xml:space="preserve"> dienu laikā no pasūtītāja nosūtītā (arī uz elektroniskā pasta adresi) uzaicinājuma parakstīt līgumu, izsūtīšanas dienas. Ja norādītajā termiņā uzvarētājs neparaksta līgumu, tas tiek uzskatīts par atteikumu slēgt līgumu.</w:t>
      </w:r>
    </w:p>
    <w:p w:rsidR="007509AA" w:rsidRPr="007618EE" w:rsidRDefault="007509AA" w:rsidP="007618EE">
      <w:pPr>
        <w:pStyle w:val="ListParagraph"/>
        <w:numPr>
          <w:ilvl w:val="1"/>
          <w:numId w:val="18"/>
        </w:numPr>
        <w:tabs>
          <w:tab w:val="left" w:pos="567"/>
        </w:tabs>
        <w:ind w:left="567" w:right="-57" w:hanging="567"/>
        <w:jc w:val="both"/>
        <w:rPr>
          <w:kern w:val="28"/>
        </w:rPr>
      </w:pPr>
      <w:r w:rsidRPr="007618EE">
        <w:rPr>
          <w:kern w:val="28"/>
        </w:rPr>
        <w:t>Ja izraudzītais pretendents atsakās slēgt līgumu ar pasūtītāju, pasūtītājs pieņem lēmumu slēgt līgumu ar nākamo pretendentu, kura piedāvājums vērtējuma gaitā ir ieguvis nākamo lielāko punktu skaitu.</w:t>
      </w:r>
    </w:p>
    <w:p w:rsidR="007509AA" w:rsidRPr="0008374F" w:rsidRDefault="007509AA" w:rsidP="007509AA">
      <w:pPr>
        <w:jc w:val="both"/>
      </w:pPr>
    </w:p>
    <w:p w:rsidR="008C459D" w:rsidRPr="00FF539A" w:rsidRDefault="008C459D" w:rsidP="000E1C64">
      <w:pPr>
        <w:pStyle w:val="ListParagraph"/>
        <w:numPr>
          <w:ilvl w:val="0"/>
          <w:numId w:val="18"/>
        </w:numPr>
        <w:ind w:left="0" w:firstLine="0"/>
        <w:rPr>
          <w:b/>
        </w:rPr>
      </w:pPr>
      <w:r w:rsidRPr="00FF539A">
        <w:rPr>
          <w:b/>
        </w:rPr>
        <w:t xml:space="preserve">Iepirkuma komisijas tiesības un pienākumi </w:t>
      </w:r>
    </w:p>
    <w:p w:rsidR="008C459D" w:rsidRPr="000E1C64" w:rsidRDefault="008C459D" w:rsidP="000E1C64">
      <w:pPr>
        <w:pStyle w:val="Apakpunkts"/>
        <w:numPr>
          <w:ilvl w:val="1"/>
          <w:numId w:val="18"/>
        </w:numPr>
        <w:rPr>
          <w:rFonts w:ascii="Times New Roman" w:hAnsi="Times New Roman"/>
          <w:kern w:val="28"/>
          <w:sz w:val="24"/>
        </w:rPr>
      </w:pPr>
      <w:r w:rsidRPr="000E1C64">
        <w:rPr>
          <w:rFonts w:ascii="Times New Roman" w:hAnsi="Times New Roman"/>
          <w:kern w:val="28"/>
          <w:sz w:val="24"/>
        </w:rPr>
        <w:t>Iepirkuma komisijas tiesības:</w:t>
      </w:r>
    </w:p>
    <w:p w:rsidR="008C459D" w:rsidRPr="00FF539A" w:rsidRDefault="008C459D" w:rsidP="000E1C64">
      <w:pPr>
        <w:pStyle w:val="ListParagraph"/>
        <w:numPr>
          <w:ilvl w:val="2"/>
          <w:numId w:val="18"/>
        </w:numPr>
        <w:jc w:val="both"/>
      </w:pPr>
      <w:r w:rsidRPr="00FF539A">
        <w:t>nesniegt informāciju par citu piedāvājumu esamību laikā no piedāvājumu iesniegšanas dienas līdz to atvēršanas brīdim;</w:t>
      </w:r>
    </w:p>
    <w:p w:rsidR="008C459D" w:rsidRPr="00FF539A" w:rsidRDefault="00C37A16" w:rsidP="000E1C64">
      <w:pPr>
        <w:pStyle w:val="ListParagraph"/>
        <w:numPr>
          <w:ilvl w:val="2"/>
          <w:numId w:val="18"/>
        </w:numPr>
        <w:jc w:val="both"/>
      </w:pPr>
      <w:r>
        <w:t>.</w:t>
      </w:r>
      <w:r w:rsidR="008C459D" w:rsidRPr="00FF539A">
        <w:t>nesniegt informāciju par vērtēšanas procesu piedāvājumu vērtēšanas laikā līdz rezultātu paziņošanai;</w:t>
      </w:r>
    </w:p>
    <w:p w:rsidR="008C459D" w:rsidRPr="00FF539A" w:rsidRDefault="008C459D" w:rsidP="000E1C64">
      <w:pPr>
        <w:pStyle w:val="ListParagraph"/>
        <w:numPr>
          <w:ilvl w:val="2"/>
          <w:numId w:val="18"/>
        </w:numPr>
        <w:jc w:val="both"/>
      </w:pPr>
      <w:r w:rsidRPr="00FF539A">
        <w:t>izdarīt grozījumus nolikumā saskaņā ar Publisko iepirkumu likumā noteikto kārtību;</w:t>
      </w:r>
    </w:p>
    <w:p w:rsidR="008C459D" w:rsidRPr="00FF539A" w:rsidRDefault="008C459D" w:rsidP="000E1C64">
      <w:pPr>
        <w:pStyle w:val="ListParagraph"/>
        <w:numPr>
          <w:ilvl w:val="2"/>
          <w:numId w:val="18"/>
        </w:numPr>
        <w:jc w:val="both"/>
      </w:pPr>
      <w:r>
        <w:t>pieprasīt, lai P</w:t>
      </w:r>
      <w:r w:rsidRPr="00FF539A">
        <w:t>retendents precizētu informāciju par savu piedāvājumu, ja tas nepieciešams piedāvājuma noformējuma pārbaudei, pretendentu atlasei, kā arī piedāvājumu novērtēšanai;</w:t>
      </w:r>
    </w:p>
    <w:p w:rsidR="008C459D" w:rsidRPr="00FF539A" w:rsidRDefault="008C459D" w:rsidP="000E1C64">
      <w:pPr>
        <w:pStyle w:val="ListParagraph"/>
        <w:numPr>
          <w:ilvl w:val="2"/>
          <w:numId w:val="18"/>
        </w:numPr>
        <w:jc w:val="both"/>
      </w:pPr>
      <w:r w:rsidRPr="00FF539A">
        <w:t>Piedāvājumu vērtēšanas laikā iepirkuma komisija pārbauda, vai piedāvājumos nav pieļautas aritmētiskās kļūdas. Ja aritmētiskās kļūdas tiek konstatētas, iepirkuma komisija tās izlabo un par to informē attiecīgo pretendentu.</w:t>
      </w:r>
    </w:p>
    <w:p w:rsidR="008C459D" w:rsidRPr="00FF539A" w:rsidRDefault="008C459D" w:rsidP="000E1C64">
      <w:pPr>
        <w:pStyle w:val="ListParagraph"/>
        <w:numPr>
          <w:ilvl w:val="2"/>
          <w:numId w:val="18"/>
        </w:numPr>
        <w:jc w:val="both"/>
      </w:pPr>
      <w:r w:rsidRPr="00FF539A">
        <w:t>pieaicināt ekspertu piedāvājumu noformējuma pārbaudei, piedāvājumu atbilstības pārbaudei, kā arī piedāvājumu vērtēšanai;</w:t>
      </w:r>
    </w:p>
    <w:p w:rsidR="008C459D" w:rsidRPr="00FF539A" w:rsidRDefault="008C459D" w:rsidP="000E1C64">
      <w:pPr>
        <w:pStyle w:val="ListParagraph"/>
        <w:numPr>
          <w:ilvl w:val="2"/>
          <w:numId w:val="18"/>
        </w:numPr>
        <w:jc w:val="both"/>
      </w:pPr>
      <w:r w:rsidRPr="00FF539A">
        <w:lastRenderedPageBreak/>
        <w:t xml:space="preserve">izvēlēties slēgt līgumu ar nākamo pretendentu, kura piedāvājums ir nākošais </w:t>
      </w:r>
      <w:r w:rsidR="00C37A16">
        <w:t xml:space="preserve">saimnieciski izdevīgākais </w:t>
      </w:r>
      <w:r>
        <w:t xml:space="preserve">piedāvājums, </w:t>
      </w:r>
      <w:r w:rsidRPr="00FF539A">
        <w:t>ja izraudzītais pretendents atsakās slēgt līgumu;</w:t>
      </w:r>
    </w:p>
    <w:p w:rsidR="008C459D" w:rsidRPr="00FF539A" w:rsidRDefault="008C459D" w:rsidP="000E1C64">
      <w:pPr>
        <w:pStyle w:val="ListParagraph"/>
        <w:numPr>
          <w:ilvl w:val="2"/>
          <w:numId w:val="18"/>
        </w:numPr>
        <w:jc w:val="both"/>
      </w:pPr>
      <w:r w:rsidRPr="00FF539A">
        <w:t>atbilstoši Publisko iepirkumu likumam pieprasīt nepieciešamās izziņas vai citus iesniegto informāciju apstiprinošos dokumentus;</w:t>
      </w:r>
    </w:p>
    <w:p w:rsidR="008C459D" w:rsidRPr="00FF539A" w:rsidRDefault="008C459D" w:rsidP="000E1C64">
      <w:pPr>
        <w:pStyle w:val="ListParagraph"/>
        <w:numPr>
          <w:ilvl w:val="2"/>
          <w:numId w:val="18"/>
        </w:numPr>
        <w:jc w:val="both"/>
      </w:pPr>
      <w:r w:rsidRPr="00FF539A">
        <w:t>jebkurā brīdī pārtraukt iepirkuma procedūru, ja tam ir objektīvs pamatojums.</w:t>
      </w:r>
    </w:p>
    <w:p w:rsidR="008C459D" w:rsidRPr="000E1C64" w:rsidRDefault="008C459D" w:rsidP="000E1C64">
      <w:pPr>
        <w:pStyle w:val="Apakpunkts"/>
        <w:numPr>
          <w:ilvl w:val="1"/>
          <w:numId w:val="18"/>
        </w:numPr>
        <w:rPr>
          <w:rFonts w:ascii="Times New Roman" w:hAnsi="Times New Roman"/>
          <w:kern w:val="28"/>
          <w:sz w:val="24"/>
        </w:rPr>
      </w:pPr>
      <w:r w:rsidRPr="000E1C64">
        <w:rPr>
          <w:rFonts w:ascii="Times New Roman" w:hAnsi="Times New Roman"/>
          <w:kern w:val="28"/>
          <w:sz w:val="24"/>
        </w:rPr>
        <w:t>Iepirkuma komisijas pienākumi:</w:t>
      </w:r>
    </w:p>
    <w:p w:rsidR="008C459D" w:rsidRPr="00FF539A" w:rsidRDefault="008C459D" w:rsidP="000E1C64">
      <w:pPr>
        <w:pStyle w:val="ListParagraph"/>
        <w:numPr>
          <w:ilvl w:val="2"/>
          <w:numId w:val="18"/>
        </w:numPr>
        <w:jc w:val="both"/>
      </w:pPr>
      <w:r w:rsidRPr="00FF539A">
        <w:t>nodrošināt iepirkuma procedūras norisi un dokumentēšanu;</w:t>
      </w:r>
    </w:p>
    <w:p w:rsidR="008C459D" w:rsidRPr="00FF539A" w:rsidRDefault="008C459D" w:rsidP="000E1C64">
      <w:pPr>
        <w:pStyle w:val="ListParagraph"/>
        <w:numPr>
          <w:ilvl w:val="2"/>
          <w:numId w:val="18"/>
        </w:numPr>
        <w:jc w:val="both"/>
      </w:pPr>
      <w:r w:rsidRPr="00FF539A">
        <w:t>nodrošināt pretendentu brīvu konkurenci, kā arī vienlīdzīgu un taisnīgu attieksmi pret tiem;</w:t>
      </w:r>
    </w:p>
    <w:p w:rsidR="008C459D" w:rsidRPr="00FF539A" w:rsidRDefault="008C459D" w:rsidP="000E1C64">
      <w:pPr>
        <w:pStyle w:val="ListParagraph"/>
        <w:numPr>
          <w:ilvl w:val="2"/>
          <w:numId w:val="18"/>
        </w:numPr>
        <w:jc w:val="both"/>
      </w:pPr>
      <w:r>
        <w:t>pēc ieinteresēto pretendentu</w:t>
      </w:r>
      <w:r w:rsidRPr="00FF539A">
        <w:t xml:space="preserve"> pieprasījuma normatīvajos aktos noteiktajā kārtībā sniegt informāciju par Nolikumu;</w:t>
      </w:r>
    </w:p>
    <w:p w:rsidR="008C459D" w:rsidRPr="00FF539A" w:rsidRDefault="008C459D" w:rsidP="000E1C64">
      <w:pPr>
        <w:pStyle w:val="ListParagraph"/>
        <w:numPr>
          <w:ilvl w:val="2"/>
          <w:numId w:val="18"/>
        </w:numPr>
        <w:jc w:val="both"/>
      </w:pPr>
      <w:r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8C459D" w:rsidRPr="00FF539A" w:rsidRDefault="008C459D" w:rsidP="000E1C64">
      <w:pPr>
        <w:pStyle w:val="ListParagraph"/>
        <w:numPr>
          <w:ilvl w:val="2"/>
          <w:numId w:val="18"/>
        </w:numPr>
        <w:jc w:val="both"/>
      </w:pPr>
      <w:r w:rsidRPr="00FF539A">
        <w:t>vienlaikus informēt visus pretendentus par pieņemto lēmumu attiecībā uz līguma slēgšanu saskaņā ar Publisko iepirkumu likumā noteikto kārtību;</w:t>
      </w:r>
    </w:p>
    <w:p w:rsidR="008C459D" w:rsidRPr="00FF539A" w:rsidRDefault="008C459D" w:rsidP="008C459D">
      <w:pPr>
        <w:tabs>
          <w:tab w:val="left" w:pos="1276"/>
        </w:tabs>
        <w:spacing w:after="120"/>
        <w:ind w:left="1276"/>
        <w:jc w:val="both"/>
      </w:pPr>
    </w:p>
    <w:p w:rsidR="008C459D" w:rsidRPr="000E1C64" w:rsidRDefault="008C459D" w:rsidP="000E1C64">
      <w:pPr>
        <w:pStyle w:val="ListParagraph"/>
        <w:numPr>
          <w:ilvl w:val="0"/>
          <w:numId w:val="18"/>
        </w:numPr>
        <w:ind w:left="0" w:firstLine="0"/>
        <w:rPr>
          <w:b/>
        </w:rPr>
      </w:pPr>
      <w:r w:rsidRPr="000E1C64">
        <w:rPr>
          <w:b/>
        </w:rPr>
        <w:t>Pretendenta tiesības un pienākumi</w:t>
      </w:r>
    </w:p>
    <w:p w:rsidR="008C459D" w:rsidRPr="003131FE" w:rsidRDefault="008C459D" w:rsidP="003131FE">
      <w:pPr>
        <w:pStyle w:val="Apakpunkts"/>
        <w:numPr>
          <w:ilvl w:val="1"/>
          <w:numId w:val="18"/>
        </w:numPr>
        <w:rPr>
          <w:rFonts w:ascii="Times New Roman" w:hAnsi="Times New Roman"/>
          <w:kern w:val="28"/>
          <w:sz w:val="24"/>
        </w:rPr>
      </w:pPr>
      <w:r w:rsidRPr="003131FE">
        <w:rPr>
          <w:rFonts w:ascii="Times New Roman" w:hAnsi="Times New Roman"/>
          <w:kern w:val="28"/>
          <w:sz w:val="24"/>
        </w:rPr>
        <w:t>Pretendenta tiesības:</w:t>
      </w:r>
    </w:p>
    <w:p w:rsidR="008C459D" w:rsidRPr="00FF539A" w:rsidRDefault="008C459D" w:rsidP="003131FE">
      <w:pPr>
        <w:pStyle w:val="ListParagraph"/>
        <w:numPr>
          <w:ilvl w:val="2"/>
          <w:numId w:val="18"/>
        </w:numPr>
        <w:jc w:val="both"/>
      </w:pPr>
      <w:r w:rsidRPr="00FF539A">
        <w:t>iesniedzot piedāvājumu, pieprasīt apliecinājumu, ka piedāvājums ir saņemts;</w:t>
      </w:r>
    </w:p>
    <w:p w:rsidR="008C459D" w:rsidRPr="00FF539A" w:rsidRDefault="008C459D" w:rsidP="003131FE">
      <w:pPr>
        <w:pStyle w:val="ListParagraph"/>
        <w:numPr>
          <w:ilvl w:val="2"/>
          <w:numId w:val="18"/>
        </w:numPr>
        <w:jc w:val="both"/>
      </w:pPr>
      <w:r w:rsidRPr="00FF539A">
        <w:t>pirms piedāvājumu iesniegšanas termiņa beigām grozīt vai atsaukt iesniegto piedāvājumu;</w:t>
      </w:r>
    </w:p>
    <w:p w:rsidR="008C459D" w:rsidRPr="003131FE" w:rsidRDefault="008C459D" w:rsidP="003131FE">
      <w:pPr>
        <w:pStyle w:val="Apakpunkts"/>
        <w:numPr>
          <w:ilvl w:val="1"/>
          <w:numId w:val="18"/>
        </w:numPr>
        <w:rPr>
          <w:rFonts w:ascii="Times New Roman" w:hAnsi="Times New Roman"/>
          <w:kern w:val="28"/>
          <w:sz w:val="24"/>
        </w:rPr>
      </w:pPr>
      <w:r w:rsidRPr="003131FE">
        <w:rPr>
          <w:rFonts w:ascii="Times New Roman" w:hAnsi="Times New Roman"/>
          <w:kern w:val="28"/>
          <w:sz w:val="24"/>
        </w:rPr>
        <w:t>Pretendenta pienākumi:</w:t>
      </w:r>
    </w:p>
    <w:p w:rsidR="008C459D" w:rsidRPr="00FF539A" w:rsidRDefault="008C459D" w:rsidP="003131FE">
      <w:pPr>
        <w:pStyle w:val="ListParagraph"/>
        <w:numPr>
          <w:ilvl w:val="2"/>
          <w:numId w:val="18"/>
        </w:numPr>
        <w:jc w:val="both"/>
      </w:pPr>
      <w:r w:rsidRPr="00FF539A">
        <w:t>sagatavot piedāvājumu atbilstoši nolikuma prasībām;</w:t>
      </w:r>
    </w:p>
    <w:p w:rsidR="008C459D" w:rsidRPr="00FF539A" w:rsidRDefault="003665FC" w:rsidP="003131FE">
      <w:pPr>
        <w:pStyle w:val="ListParagraph"/>
        <w:numPr>
          <w:ilvl w:val="2"/>
          <w:numId w:val="18"/>
        </w:numPr>
        <w:jc w:val="both"/>
      </w:pPr>
      <w:r>
        <w:t>.</w:t>
      </w:r>
      <w:r w:rsidR="008C459D" w:rsidRPr="00FF539A">
        <w:t>sniegt patiesu informāciju;</w:t>
      </w:r>
    </w:p>
    <w:p w:rsidR="008C459D" w:rsidRPr="00FF539A" w:rsidRDefault="008C459D" w:rsidP="003131FE">
      <w:pPr>
        <w:pStyle w:val="ListParagraph"/>
        <w:numPr>
          <w:ilvl w:val="2"/>
          <w:numId w:val="18"/>
        </w:numPr>
        <w:jc w:val="both"/>
      </w:pPr>
      <w:r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7509AA" w:rsidRPr="0008374F" w:rsidRDefault="008C459D" w:rsidP="003131FE">
      <w:pPr>
        <w:pStyle w:val="ListParagraph"/>
        <w:numPr>
          <w:ilvl w:val="2"/>
          <w:numId w:val="18"/>
        </w:numPr>
        <w:jc w:val="both"/>
      </w:pPr>
      <w:r w:rsidRPr="00FF539A">
        <w:t>ja piedāvājumu iesniedz personu apvienība, tā pēc savas izvēles izveidojas atbilstoši noteiktam juridiskam statusam, vai noslēdz sabiedrības līgumu, vienojoties par apvienības dalībnieku atbildības sadalījumu.</w:t>
      </w:r>
    </w:p>
    <w:p w:rsidR="007509AA" w:rsidRPr="0008374F" w:rsidRDefault="007509AA" w:rsidP="007509AA">
      <w:pPr>
        <w:jc w:val="both"/>
      </w:pPr>
    </w:p>
    <w:p w:rsidR="007509AA" w:rsidRPr="0008374F" w:rsidRDefault="007509AA" w:rsidP="007509AA">
      <w:pPr>
        <w:jc w:val="both"/>
      </w:pPr>
      <w:r w:rsidRPr="0008374F">
        <w:t>Pielikumā:</w:t>
      </w:r>
    </w:p>
    <w:p w:rsidR="007509AA" w:rsidRPr="0008374F" w:rsidRDefault="007509AA" w:rsidP="007509AA">
      <w:pPr>
        <w:jc w:val="both"/>
      </w:pPr>
    </w:p>
    <w:p w:rsidR="007509AA" w:rsidRPr="0008374F" w:rsidRDefault="007509AA" w:rsidP="00A07A17">
      <w:pPr>
        <w:ind w:left="1134" w:hanging="1134"/>
        <w:jc w:val="both"/>
      </w:pPr>
      <w:r w:rsidRPr="0008374F">
        <w:t xml:space="preserve">Pielikums Nr.1. Pieteikums, finanšu piedāvājums, apdrošināšanas prēmijas sadalījums </w:t>
      </w:r>
      <w:r w:rsidR="006B2C8B" w:rsidRPr="0008374F">
        <w:t xml:space="preserve">starp </w:t>
      </w:r>
      <w:r w:rsidRPr="0008374F">
        <w:t>objektiem.</w:t>
      </w:r>
    </w:p>
    <w:p w:rsidR="007509AA" w:rsidRPr="0008374F" w:rsidRDefault="007509AA" w:rsidP="007509AA">
      <w:pPr>
        <w:jc w:val="both"/>
      </w:pPr>
    </w:p>
    <w:p w:rsidR="007509AA" w:rsidRPr="0008374F" w:rsidRDefault="007509AA" w:rsidP="007509AA">
      <w:pPr>
        <w:jc w:val="both"/>
      </w:pPr>
      <w:r w:rsidRPr="0008374F">
        <w:t>Pielikums Nr.2. Tehniskā specifikācija – nepieciešamie apdrošināšanas nosacījumi.</w:t>
      </w:r>
    </w:p>
    <w:p w:rsidR="007509AA" w:rsidRPr="0008374F" w:rsidRDefault="007509AA" w:rsidP="007509AA">
      <w:pPr>
        <w:jc w:val="both"/>
      </w:pPr>
    </w:p>
    <w:p w:rsidR="007509AA" w:rsidRPr="0008374F" w:rsidRDefault="007509AA" w:rsidP="007509AA">
      <w:pPr>
        <w:jc w:val="both"/>
      </w:pPr>
      <w:r w:rsidRPr="0008374F">
        <w:t>Pielikums Nr.3. Tehniskā piedāvājuma forma.</w:t>
      </w:r>
    </w:p>
    <w:p w:rsidR="007509AA" w:rsidRPr="0008374F" w:rsidRDefault="007509AA" w:rsidP="007509AA">
      <w:pPr>
        <w:jc w:val="both"/>
      </w:pPr>
    </w:p>
    <w:p w:rsidR="007509AA" w:rsidRPr="0008374F" w:rsidRDefault="007509AA" w:rsidP="00A07A17">
      <w:pPr>
        <w:ind w:left="1134" w:hanging="1134"/>
        <w:jc w:val="both"/>
      </w:pPr>
      <w:r w:rsidRPr="0008374F">
        <w:t>Pielikums Nr.4. Apdrošināmo risku izvērtēšanai un piedāvājuma izstrādāšanai nepieciešamā informācija.</w:t>
      </w:r>
    </w:p>
    <w:p w:rsidR="007509AA" w:rsidRPr="0008374F" w:rsidRDefault="007509AA" w:rsidP="007509AA">
      <w:pPr>
        <w:jc w:val="both"/>
      </w:pPr>
    </w:p>
    <w:p w:rsidR="007509AA" w:rsidRPr="0008374F" w:rsidRDefault="007509AA" w:rsidP="007509AA">
      <w:pPr>
        <w:jc w:val="both"/>
      </w:pPr>
      <w:r w:rsidRPr="0008374F">
        <w:t>Pielikums Nr.5. Līguma projekts par īpašuma apdrošināšanas pakalpojumiem.</w:t>
      </w:r>
    </w:p>
    <w:p w:rsidR="007A4E8A" w:rsidRPr="0008374F" w:rsidRDefault="007A4E8A" w:rsidP="00103E0B">
      <w:pPr>
        <w:jc w:val="both"/>
      </w:pPr>
    </w:p>
    <w:p w:rsidR="00F93B2F" w:rsidRPr="0008374F" w:rsidRDefault="00A242DA" w:rsidP="00103E0B">
      <w:pPr>
        <w:jc w:val="both"/>
      </w:pPr>
      <w:r w:rsidRPr="0008374F">
        <w:br w:type="page"/>
      </w:r>
    </w:p>
    <w:p w:rsidR="00F93B2F" w:rsidRPr="0008374F" w:rsidRDefault="00F93B2F" w:rsidP="00103E0B">
      <w:pPr>
        <w:jc w:val="both"/>
      </w:pPr>
    </w:p>
    <w:p w:rsidR="00F93B2F" w:rsidRPr="0008374F" w:rsidRDefault="00F93B2F" w:rsidP="00103E0B">
      <w:pPr>
        <w:jc w:val="both"/>
      </w:pPr>
    </w:p>
    <w:tbl>
      <w:tblPr>
        <w:tblW w:w="9654" w:type="dxa"/>
        <w:tblInd w:w="93" w:type="dxa"/>
        <w:tblLook w:val="0000" w:firstRow="0" w:lastRow="0" w:firstColumn="0" w:lastColumn="0" w:noHBand="0" w:noVBand="0"/>
      </w:tblPr>
      <w:tblGrid>
        <w:gridCol w:w="1385"/>
        <w:gridCol w:w="618"/>
        <w:gridCol w:w="933"/>
        <w:gridCol w:w="885"/>
        <w:gridCol w:w="4132"/>
        <w:gridCol w:w="1701"/>
      </w:tblGrid>
      <w:tr w:rsidR="00332149" w:rsidRPr="0008374F" w:rsidTr="0009433F">
        <w:trPr>
          <w:trHeight w:val="255"/>
        </w:trPr>
        <w:tc>
          <w:tcPr>
            <w:tcW w:w="2936" w:type="dxa"/>
            <w:gridSpan w:val="3"/>
            <w:tcBorders>
              <w:bottom w:val="nil"/>
              <w:right w:val="nil"/>
            </w:tcBorders>
            <w:shd w:val="clear" w:color="auto" w:fill="auto"/>
            <w:noWrap/>
            <w:vAlign w:val="bottom"/>
          </w:tcPr>
          <w:p w:rsidR="00332149" w:rsidRPr="0008374F" w:rsidRDefault="00332149" w:rsidP="00905A09"/>
        </w:tc>
        <w:tc>
          <w:tcPr>
            <w:tcW w:w="885" w:type="dxa"/>
            <w:tcBorders>
              <w:left w:val="nil"/>
              <w:bottom w:val="nil"/>
              <w:right w:val="nil"/>
            </w:tcBorders>
            <w:shd w:val="clear" w:color="auto" w:fill="auto"/>
            <w:noWrap/>
            <w:vAlign w:val="bottom"/>
          </w:tcPr>
          <w:p w:rsidR="00332149" w:rsidRPr="0008374F" w:rsidRDefault="00332149" w:rsidP="00905A09"/>
        </w:tc>
        <w:tc>
          <w:tcPr>
            <w:tcW w:w="4132" w:type="dxa"/>
            <w:tcBorders>
              <w:left w:val="nil"/>
              <w:bottom w:val="nil"/>
              <w:right w:val="nil"/>
            </w:tcBorders>
            <w:shd w:val="clear" w:color="auto" w:fill="auto"/>
            <w:noWrap/>
            <w:vAlign w:val="bottom"/>
          </w:tcPr>
          <w:p w:rsidR="00332149" w:rsidRPr="0008374F" w:rsidRDefault="00332149" w:rsidP="00905A09"/>
        </w:tc>
        <w:tc>
          <w:tcPr>
            <w:tcW w:w="1701" w:type="dxa"/>
            <w:tcBorders>
              <w:left w:val="nil"/>
              <w:bottom w:val="nil"/>
              <w:right w:val="nil"/>
            </w:tcBorders>
            <w:shd w:val="clear" w:color="auto" w:fill="auto"/>
            <w:noWrap/>
            <w:vAlign w:val="bottom"/>
          </w:tcPr>
          <w:p w:rsidR="00332149" w:rsidRPr="0008374F" w:rsidRDefault="00332149" w:rsidP="00905A09">
            <w:r w:rsidRPr="0008374F">
              <w:t>Tabula Nr.1</w:t>
            </w:r>
          </w:p>
        </w:tc>
      </w:tr>
      <w:tr w:rsidR="00332149" w:rsidRPr="0008374F" w:rsidTr="0009433F">
        <w:trPr>
          <w:gridAfter w:val="5"/>
          <w:wAfter w:w="8269" w:type="dxa"/>
          <w:trHeight w:val="255"/>
        </w:trPr>
        <w:tc>
          <w:tcPr>
            <w:tcW w:w="1385" w:type="dxa"/>
            <w:tcBorders>
              <w:top w:val="nil"/>
              <w:bottom w:val="nil"/>
              <w:right w:val="nil"/>
            </w:tcBorders>
            <w:shd w:val="clear" w:color="auto" w:fill="auto"/>
            <w:noWrap/>
            <w:vAlign w:val="bottom"/>
          </w:tcPr>
          <w:p w:rsidR="00332149" w:rsidRPr="0008374F" w:rsidRDefault="00332149" w:rsidP="00905A09"/>
        </w:tc>
      </w:tr>
      <w:tr w:rsidR="00332149" w:rsidRPr="0008374F" w:rsidTr="0009433F">
        <w:trPr>
          <w:trHeight w:val="270"/>
        </w:trPr>
        <w:tc>
          <w:tcPr>
            <w:tcW w:w="2003" w:type="dxa"/>
            <w:gridSpan w:val="2"/>
            <w:tcBorders>
              <w:top w:val="nil"/>
              <w:bottom w:val="nil"/>
              <w:right w:val="nil"/>
            </w:tcBorders>
            <w:shd w:val="clear" w:color="auto" w:fill="auto"/>
            <w:noWrap/>
            <w:vAlign w:val="bottom"/>
          </w:tcPr>
          <w:p w:rsidR="00332149" w:rsidRPr="0008374F" w:rsidRDefault="00332149" w:rsidP="00905A09"/>
        </w:tc>
        <w:tc>
          <w:tcPr>
            <w:tcW w:w="933" w:type="dxa"/>
            <w:tcBorders>
              <w:top w:val="nil"/>
              <w:left w:val="nil"/>
              <w:bottom w:val="nil"/>
              <w:right w:val="nil"/>
            </w:tcBorders>
            <w:shd w:val="clear" w:color="auto" w:fill="auto"/>
            <w:noWrap/>
            <w:vAlign w:val="bottom"/>
          </w:tcPr>
          <w:p w:rsidR="00332149" w:rsidRPr="0008374F" w:rsidRDefault="00332149" w:rsidP="00905A09"/>
        </w:tc>
        <w:tc>
          <w:tcPr>
            <w:tcW w:w="5017" w:type="dxa"/>
            <w:gridSpan w:val="2"/>
            <w:tcBorders>
              <w:top w:val="nil"/>
              <w:left w:val="nil"/>
              <w:bottom w:val="nil"/>
              <w:right w:val="nil"/>
            </w:tcBorders>
            <w:shd w:val="clear" w:color="auto" w:fill="auto"/>
            <w:noWrap/>
            <w:vAlign w:val="bottom"/>
          </w:tcPr>
          <w:p w:rsidR="00332149" w:rsidRPr="0008374F" w:rsidRDefault="00332149" w:rsidP="00905A09"/>
        </w:tc>
        <w:tc>
          <w:tcPr>
            <w:tcW w:w="1701" w:type="dxa"/>
            <w:tcBorders>
              <w:top w:val="nil"/>
              <w:left w:val="nil"/>
              <w:bottom w:val="nil"/>
              <w:right w:val="nil"/>
            </w:tcBorders>
            <w:shd w:val="clear" w:color="auto" w:fill="auto"/>
            <w:noWrap/>
            <w:vAlign w:val="bottom"/>
          </w:tcPr>
          <w:p w:rsidR="00332149" w:rsidRPr="0008374F" w:rsidRDefault="00332149" w:rsidP="00905A09"/>
        </w:tc>
      </w:tr>
      <w:tr w:rsidR="00332149" w:rsidRPr="0008374F" w:rsidTr="0009433F">
        <w:trPr>
          <w:trHeight w:val="954"/>
        </w:trPr>
        <w:tc>
          <w:tcPr>
            <w:tcW w:w="2003" w:type="dxa"/>
            <w:gridSpan w:val="2"/>
            <w:tcBorders>
              <w:top w:val="single" w:sz="8" w:space="0" w:color="auto"/>
              <w:left w:val="single" w:sz="4" w:space="0" w:color="auto"/>
              <w:bottom w:val="nil"/>
              <w:right w:val="nil"/>
            </w:tcBorders>
            <w:shd w:val="clear" w:color="auto" w:fill="auto"/>
            <w:vAlign w:val="center"/>
          </w:tcPr>
          <w:p w:rsidR="00332149" w:rsidRPr="0008374F" w:rsidRDefault="00332149" w:rsidP="00905A09">
            <w:pPr>
              <w:rPr>
                <w:b/>
                <w:bCs/>
              </w:rPr>
            </w:pPr>
            <w:r w:rsidRPr="0008374F">
              <w:rPr>
                <w:b/>
                <w:bCs/>
              </w:rPr>
              <w:t>Kritēriji</w:t>
            </w:r>
          </w:p>
        </w:tc>
        <w:tc>
          <w:tcPr>
            <w:tcW w:w="933" w:type="dxa"/>
            <w:tcBorders>
              <w:top w:val="single" w:sz="8" w:space="0" w:color="auto"/>
              <w:left w:val="single" w:sz="4" w:space="0" w:color="auto"/>
              <w:bottom w:val="nil"/>
              <w:right w:val="single" w:sz="4" w:space="0" w:color="auto"/>
            </w:tcBorders>
            <w:shd w:val="clear" w:color="auto" w:fill="auto"/>
            <w:vAlign w:val="center"/>
          </w:tcPr>
          <w:p w:rsidR="00332149" w:rsidRPr="0008374F" w:rsidRDefault="00332149" w:rsidP="00905A09">
            <w:pPr>
              <w:rPr>
                <w:b/>
                <w:bCs/>
              </w:rPr>
            </w:pPr>
            <w:r w:rsidRPr="0008374F">
              <w:rPr>
                <w:b/>
                <w:bCs/>
              </w:rPr>
              <w:t>Punkti</w:t>
            </w:r>
          </w:p>
        </w:tc>
        <w:tc>
          <w:tcPr>
            <w:tcW w:w="5017" w:type="dxa"/>
            <w:gridSpan w:val="2"/>
            <w:tcBorders>
              <w:top w:val="single" w:sz="8" w:space="0" w:color="auto"/>
              <w:left w:val="nil"/>
              <w:bottom w:val="nil"/>
              <w:right w:val="single" w:sz="4" w:space="0" w:color="auto"/>
            </w:tcBorders>
            <w:shd w:val="clear" w:color="auto" w:fill="auto"/>
            <w:vAlign w:val="center"/>
          </w:tcPr>
          <w:p w:rsidR="00332149" w:rsidRPr="0008374F" w:rsidRDefault="00332149" w:rsidP="00905A09">
            <w:pPr>
              <w:rPr>
                <w:b/>
                <w:bCs/>
              </w:rPr>
            </w:pPr>
            <w:r w:rsidRPr="0008374F">
              <w:rPr>
                <w:b/>
                <w:bCs/>
              </w:rPr>
              <w:t>Atbilstības vērtējums</w:t>
            </w:r>
          </w:p>
        </w:tc>
        <w:tc>
          <w:tcPr>
            <w:tcW w:w="1701" w:type="dxa"/>
            <w:tcBorders>
              <w:top w:val="single" w:sz="8" w:space="0" w:color="auto"/>
              <w:left w:val="nil"/>
              <w:bottom w:val="nil"/>
              <w:right w:val="single" w:sz="8" w:space="0" w:color="auto"/>
            </w:tcBorders>
            <w:shd w:val="clear" w:color="auto" w:fill="auto"/>
            <w:vAlign w:val="center"/>
          </w:tcPr>
          <w:p w:rsidR="00332149" w:rsidRPr="0008374F" w:rsidRDefault="00332149" w:rsidP="00905A09">
            <w:pPr>
              <w:rPr>
                <w:b/>
                <w:bCs/>
              </w:rPr>
            </w:pPr>
            <w:r w:rsidRPr="0008374F">
              <w:rPr>
                <w:b/>
                <w:bCs/>
              </w:rPr>
              <w:t>Max. punkti</w:t>
            </w:r>
          </w:p>
        </w:tc>
      </w:tr>
      <w:tr w:rsidR="00332149" w:rsidRPr="0008374F" w:rsidTr="0009433F">
        <w:trPr>
          <w:trHeight w:val="270"/>
        </w:trPr>
        <w:tc>
          <w:tcPr>
            <w:tcW w:w="2003" w:type="dxa"/>
            <w:gridSpan w:val="2"/>
            <w:tcBorders>
              <w:top w:val="single" w:sz="8" w:space="0" w:color="auto"/>
              <w:left w:val="single" w:sz="4" w:space="0" w:color="auto"/>
              <w:bottom w:val="single" w:sz="8" w:space="0" w:color="auto"/>
              <w:right w:val="nil"/>
            </w:tcBorders>
            <w:shd w:val="clear" w:color="auto" w:fill="auto"/>
            <w:noWrap/>
            <w:vAlign w:val="center"/>
          </w:tcPr>
          <w:p w:rsidR="00332149" w:rsidRPr="0008374F" w:rsidRDefault="00332149" w:rsidP="00905A09">
            <w:r w:rsidRPr="0008374F">
              <w:t>P-1 - Prēmija</w:t>
            </w:r>
          </w:p>
        </w:tc>
        <w:tc>
          <w:tcPr>
            <w:tcW w:w="933" w:type="dxa"/>
            <w:tcBorders>
              <w:top w:val="single" w:sz="8" w:space="0" w:color="auto"/>
              <w:left w:val="single" w:sz="4" w:space="0" w:color="auto"/>
              <w:bottom w:val="single" w:sz="8" w:space="0" w:color="auto"/>
              <w:right w:val="single" w:sz="4" w:space="0" w:color="auto"/>
            </w:tcBorders>
            <w:shd w:val="clear" w:color="auto" w:fill="auto"/>
            <w:noWrap/>
            <w:vAlign w:val="center"/>
          </w:tcPr>
          <w:p w:rsidR="00332149" w:rsidRPr="0008374F" w:rsidRDefault="00332149" w:rsidP="00905A09">
            <w:pPr>
              <w:jc w:val="center"/>
            </w:pPr>
            <w:r w:rsidRPr="0008374F">
              <w:t>40</w:t>
            </w: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5D69A0" w:rsidP="00905A09">
            <w:r w:rsidRPr="0008374F">
              <w:t xml:space="preserve">Piedāvājums ar zemāko pilna pirmā gada apdrošināšanas prēmiju saņem </w:t>
            </w:r>
            <w:r w:rsidR="009F3379" w:rsidRPr="0008374F">
              <w:t>40</w:t>
            </w:r>
            <w:r w:rsidRPr="0008374F">
              <w:t xml:space="preserve"> punktus. Pārējiem piedāvājumiem punktu skaits tiek aprēķināts, izmantojot zemāk minēto aprēķina formulu.</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332149" w:rsidP="00905A09">
            <w:pPr>
              <w:jc w:val="center"/>
            </w:pPr>
            <w:r w:rsidRPr="0008374F">
              <w:t>40</w:t>
            </w:r>
          </w:p>
        </w:tc>
      </w:tr>
      <w:tr w:rsidR="00332149" w:rsidRPr="0008374F" w:rsidTr="0009433F">
        <w:trPr>
          <w:trHeight w:val="445"/>
        </w:trPr>
        <w:tc>
          <w:tcPr>
            <w:tcW w:w="2003" w:type="dxa"/>
            <w:gridSpan w:val="2"/>
            <w:vMerge w:val="restart"/>
            <w:tcBorders>
              <w:top w:val="single" w:sz="8" w:space="0" w:color="auto"/>
              <w:left w:val="single" w:sz="4" w:space="0" w:color="auto"/>
              <w:right w:val="nil"/>
            </w:tcBorders>
            <w:shd w:val="clear" w:color="auto" w:fill="auto"/>
            <w:noWrap/>
            <w:vAlign w:val="center"/>
          </w:tcPr>
          <w:p w:rsidR="00332149" w:rsidRPr="0008374F" w:rsidRDefault="0009433F" w:rsidP="00905A09">
            <w:r w:rsidRPr="0008374F">
              <w:t>P-2 - Papildu</w:t>
            </w:r>
            <w:r w:rsidR="00332149" w:rsidRPr="0008374F">
              <w:t xml:space="preserve"> apdrošināmie riski un segumi, atbilstoši tehniskajai specifikācijai.</w:t>
            </w:r>
            <w:r w:rsidR="00332149" w:rsidRPr="0008374F">
              <w:br/>
              <w:t>Par katru atbilstoši iekļauto risku un/vai segumu pretendents , saņem attiecīgu punktu skaitu</w:t>
            </w:r>
          </w:p>
        </w:tc>
        <w:tc>
          <w:tcPr>
            <w:tcW w:w="933" w:type="dxa"/>
            <w:vMerge w:val="restart"/>
            <w:tcBorders>
              <w:top w:val="single" w:sz="8" w:space="0" w:color="auto"/>
              <w:left w:val="single" w:sz="4" w:space="0" w:color="auto"/>
              <w:right w:val="single" w:sz="4" w:space="0" w:color="auto"/>
            </w:tcBorders>
            <w:shd w:val="clear" w:color="auto" w:fill="auto"/>
            <w:noWrap/>
            <w:vAlign w:val="center"/>
          </w:tcPr>
          <w:p w:rsidR="00332149" w:rsidRPr="0008374F" w:rsidRDefault="007B72C8" w:rsidP="00905A09">
            <w:pPr>
              <w:jc w:val="center"/>
            </w:pPr>
            <w:r w:rsidRPr="0008374F">
              <w:t>4</w:t>
            </w:r>
            <w:r w:rsidR="0009433F" w:rsidRPr="0008374F">
              <w:t>5</w:t>
            </w: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Plūdu risks (tehniskā specifikācija 5.1.)</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3E36E6" w:rsidP="00332149">
            <w:pPr>
              <w:jc w:val="center"/>
            </w:pPr>
            <w:r w:rsidRPr="0008374F">
              <w:t>4</w:t>
            </w:r>
          </w:p>
        </w:tc>
      </w:tr>
      <w:tr w:rsidR="00332149" w:rsidRPr="0008374F" w:rsidTr="0009433F">
        <w:trPr>
          <w:trHeight w:val="270"/>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Elektriskā</w:t>
            </w:r>
            <w:r w:rsidR="006B2C8B" w:rsidRPr="0008374F">
              <w:t>s strāvas</w:t>
            </w:r>
            <w:r w:rsidRPr="0008374F">
              <w:t xml:space="preserve"> sprieguma </w:t>
            </w:r>
            <w:r w:rsidR="006B2C8B" w:rsidRPr="0008374F">
              <w:t xml:space="preserve">svārstību </w:t>
            </w:r>
            <w:r w:rsidRPr="0008374F">
              <w:t>risks (tehniskā</w:t>
            </w:r>
            <w:r w:rsidR="006B2C8B" w:rsidRPr="0008374F">
              <w:t>s</w:t>
            </w:r>
            <w:r w:rsidRPr="0008374F">
              <w:t xml:space="preserve"> specifikācija</w:t>
            </w:r>
            <w:r w:rsidR="006B2C8B" w:rsidRPr="0008374F">
              <w:t>s</w:t>
            </w:r>
            <w:r w:rsidRPr="0008374F">
              <w:t xml:space="preserve"> 5.2.</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3E36E6" w:rsidP="00332149">
            <w:pPr>
              <w:jc w:val="center"/>
            </w:pPr>
            <w:r w:rsidRPr="0008374F">
              <w:t>4</w:t>
            </w:r>
          </w:p>
        </w:tc>
      </w:tr>
      <w:tr w:rsidR="00332149" w:rsidRPr="0008374F" w:rsidTr="0009433F">
        <w:trPr>
          <w:trHeight w:val="270"/>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Del="00FB130E" w:rsidRDefault="00332149" w:rsidP="00905A09">
            <w:r w:rsidRPr="0008374F">
              <w:t>Iekšējā salūšana (tehniskā</w:t>
            </w:r>
            <w:r w:rsidR="006B2C8B" w:rsidRPr="0008374F">
              <w:t>s</w:t>
            </w:r>
            <w:r w:rsidRPr="0008374F">
              <w:t xml:space="preserve"> specifikācija</w:t>
            </w:r>
            <w:r w:rsidR="006B2C8B" w:rsidRPr="0008374F">
              <w:t>s</w:t>
            </w:r>
            <w:r w:rsidRPr="0008374F">
              <w:t xml:space="preserve"> 5.3.</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Del="00FB130E" w:rsidRDefault="003E36E6" w:rsidP="00332149">
            <w:pPr>
              <w:jc w:val="center"/>
            </w:pPr>
            <w:r w:rsidRPr="0008374F">
              <w:t>4</w:t>
            </w:r>
          </w:p>
        </w:tc>
      </w:tr>
      <w:tr w:rsidR="00332149" w:rsidRPr="0008374F" w:rsidTr="0009433F">
        <w:trPr>
          <w:trHeight w:val="270"/>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6B2C8B" w:rsidP="00905A09">
            <w:r w:rsidRPr="0008374F">
              <w:t>Portatīvais</w:t>
            </w:r>
            <w:r w:rsidR="00332149" w:rsidRPr="0008374F">
              <w:t xml:space="preserve"> elektroni</w:t>
            </w:r>
            <w:r w:rsidRPr="0008374F">
              <w:t>s</w:t>
            </w:r>
            <w:r w:rsidR="00332149" w:rsidRPr="0008374F">
              <w:t>ka</w:t>
            </w:r>
            <w:r w:rsidRPr="0008374F">
              <w:t>is aprīkojums</w:t>
            </w:r>
            <w:r w:rsidR="00332149" w:rsidRPr="0008374F">
              <w:t xml:space="preserve"> (tehniskā</w:t>
            </w:r>
            <w:r w:rsidRPr="0008374F">
              <w:t>s</w:t>
            </w:r>
            <w:r w:rsidR="00332149" w:rsidRPr="0008374F">
              <w:t xml:space="preserve"> specifikācija</w:t>
            </w:r>
            <w:r w:rsidRPr="0008374F">
              <w:t>s</w:t>
            </w:r>
            <w:r w:rsidR="00332149" w:rsidRPr="0008374F">
              <w:t xml:space="preserve"> 5.4.</w:t>
            </w:r>
            <w:r w:rsidR="00364AB6" w:rsidRPr="0008374F">
              <w:t xml:space="preserve"> un 5.4.1.</w:t>
            </w:r>
            <w:r w:rsidRPr="0008374F">
              <w:t>p.</w:t>
            </w:r>
            <w:r w:rsidR="00332149"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3E36E6" w:rsidP="00332149">
            <w:pPr>
              <w:jc w:val="center"/>
            </w:pPr>
            <w:r w:rsidRPr="0008374F">
              <w:t>4</w:t>
            </w:r>
          </w:p>
        </w:tc>
      </w:tr>
      <w:tr w:rsidR="00EB0A90" w:rsidRPr="0008374F" w:rsidTr="0009433F">
        <w:trPr>
          <w:trHeight w:val="270"/>
        </w:trPr>
        <w:tc>
          <w:tcPr>
            <w:tcW w:w="2003" w:type="dxa"/>
            <w:gridSpan w:val="2"/>
            <w:vMerge/>
            <w:tcBorders>
              <w:left w:val="single" w:sz="4" w:space="0" w:color="auto"/>
              <w:right w:val="nil"/>
            </w:tcBorders>
            <w:shd w:val="clear" w:color="auto" w:fill="auto"/>
            <w:noWrap/>
            <w:vAlign w:val="center"/>
          </w:tcPr>
          <w:p w:rsidR="00EB0A90" w:rsidRPr="0008374F" w:rsidRDefault="00EB0A90" w:rsidP="00905A09"/>
        </w:tc>
        <w:tc>
          <w:tcPr>
            <w:tcW w:w="933" w:type="dxa"/>
            <w:vMerge/>
            <w:tcBorders>
              <w:left w:val="single" w:sz="4" w:space="0" w:color="auto"/>
              <w:right w:val="single" w:sz="4" w:space="0" w:color="auto"/>
            </w:tcBorders>
            <w:shd w:val="clear" w:color="auto" w:fill="auto"/>
            <w:noWrap/>
            <w:vAlign w:val="center"/>
          </w:tcPr>
          <w:p w:rsidR="00EB0A90" w:rsidRPr="0008374F" w:rsidRDefault="00EB0A90"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EB0A90" w:rsidRPr="0008374F" w:rsidRDefault="00EB0A90" w:rsidP="00905A09">
            <w:r w:rsidRPr="0008374F">
              <w:t>Portatīvais elektroniskais aprīkojums (tehniskās specifikācijas 5.4.</w:t>
            </w:r>
            <w:r w:rsidR="00364AB6" w:rsidRPr="0008374F">
              <w:t>un 5.4.2.</w:t>
            </w:r>
            <w:r w:rsidRPr="0008374F">
              <w:t>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EB0A90" w:rsidRPr="0008374F" w:rsidRDefault="003E36E6" w:rsidP="00332149">
            <w:pPr>
              <w:jc w:val="center"/>
            </w:pPr>
            <w:r w:rsidRPr="0008374F">
              <w:t>4</w:t>
            </w:r>
          </w:p>
        </w:tc>
      </w:tr>
      <w:tr w:rsidR="00332149" w:rsidRPr="0008374F" w:rsidTr="0009433F">
        <w:trPr>
          <w:trHeight w:val="428"/>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Apkures krājumi (tehniskā</w:t>
            </w:r>
            <w:r w:rsidR="006B2C8B" w:rsidRPr="0008374F">
              <w:t>s</w:t>
            </w:r>
            <w:r w:rsidRPr="0008374F">
              <w:t xml:space="preserve"> specifikācija</w:t>
            </w:r>
            <w:r w:rsidR="006B2C8B" w:rsidRPr="0008374F">
              <w:t>s</w:t>
            </w:r>
            <w:r w:rsidRPr="0008374F">
              <w:t xml:space="preserve"> 5.5.</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7B72C8">
            <w:pPr>
              <w:jc w:val="center"/>
            </w:pPr>
            <w:r w:rsidRPr="0008374F">
              <w:t>2</w:t>
            </w:r>
          </w:p>
        </w:tc>
      </w:tr>
      <w:tr w:rsidR="00332149" w:rsidRPr="0008374F" w:rsidTr="0009433F">
        <w:trPr>
          <w:trHeight w:val="431"/>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Nauda kasē (tehniskā</w:t>
            </w:r>
            <w:r w:rsidR="006B2C8B" w:rsidRPr="0008374F">
              <w:t>s</w:t>
            </w:r>
            <w:r w:rsidRPr="0008374F">
              <w:t xml:space="preserve"> specifikācija</w:t>
            </w:r>
            <w:r w:rsidR="006B2C8B" w:rsidRPr="0008374F">
              <w:t>s</w:t>
            </w:r>
            <w:r w:rsidRPr="0008374F">
              <w:t xml:space="preserve"> 5.</w:t>
            </w:r>
            <w:r w:rsidR="006B2C8B" w:rsidRPr="0008374F">
              <w:t>6</w:t>
            </w:r>
            <w:r w:rsidRPr="0008374F">
              <w:t>.</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7B72C8" w:rsidP="007B72C8">
            <w:pPr>
              <w:jc w:val="center"/>
            </w:pPr>
            <w:r w:rsidRPr="0008374F">
              <w:t>2,5</w:t>
            </w:r>
          </w:p>
        </w:tc>
      </w:tr>
      <w:tr w:rsidR="00332149" w:rsidRPr="0008374F" w:rsidTr="0009433F">
        <w:trPr>
          <w:trHeight w:val="270"/>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Mazvērtīgais inventārs (tehniskā</w:t>
            </w:r>
            <w:r w:rsidR="006B2C8B" w:rsidRPr="0008374F">
              <w:t>s</w:t>
            </w:r>
            <w:r w:rsidRPr="0008374F">
              <w:t xml:space="preserve"> specifikācija</w:t>
            </w:r>
            <w:r w:rsidR="006B2C8B" w:rsidRPr="0008374F">
              <w:t>s</w:t>
            </w:r>
            <w:r w:rsidRPr="0008374F">
              <w:t xml:space="preserve"> 5.</w:t>
            </w:r>
            <w:r w:rsidR="006B2C8B" w:rsidRPr="0008374F">
              <w:t>7</w:t>
            </w:r>
            <w:r w:rsidRPr="0008374F">
              <w:t>.</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7B72C8">
            <w:pPr>
              <w:jc w:val="center"/>
            </w:pPr>
            <w:r w:rsidRPr="0008374F">
              <w:t>2,5</w:t>
            </w:r>
          </w:p>
        </w:tc>
      </w:tr>
      <w:tr w:rsidR="00332149" w:rsidRPr="0008374F" w:rsidTr="0009433F">
        <w:trPr>
          <w:trHeight w:val="270"/>
        </w:trPr>
        <w:tc>
          <w:tcPr>
            <w:tcW w:w="2003" w:type="dxa"/>
            <w:gridSpan w:val="2"/>
            <w:vMerge/>
            <w:tcBorders>
              <w:left w:val="single" w:sz="4" w:space="0" w:color="auto"/>
              <w:right w:val="nil"/>
            </w:tcBorders>
            <w:shd w:val="clear" w:color="auto" w:fill="auto"/>
            <w:noWrap/>
            <w:vAlign w:val="center"/>
          </w:tcPr>
          <w:p w:rsidR="00332149" w:rsidRPr="0008374F" w:rsidRDefault="00332149" w:rsidP="00905A09"/>
        </w:tc>
        <w:tc>
          <w:tcPr>
            <w:tcW w:w="933" w:type="dxa"/>
            <w:vMerge/>
            <w:tcBorders>
              <w:left w:val="single" w:sz="4" w:space="0" w:color="auto"/>
              <w:right w:val="single" w:sz="4" w:space="0" w:color="auto"/>
            </w:tcBorders>
            <w:shd w:val="clear" w:color="auto" w:fill="auto"/>
            <w:noWrap/>
            <w:vAlign w:val="center"/>
          </w:tcPr>
          <w:p w:rsidR="00332149" w:rsidRPr="0008374F" w:rsidRDefault="00332149"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8374F" w:rsidRDefault="00332149" w:rsidP="00905A09">
            <w:r w:rsidRPr="0008374F">
              <w:t>Dokumentu atjaunošanas izdevumi (tehniskā</w:t>
            </w:r>
            <w:r w:rsidR="006B2C8B" w:rsidRPr="0008374F">
              <w:t>s</w:t>
            </w:r>
            <w:r w:rsidRPr="0008374F">
              <w:t xml:space="preserve"> specifikācija</w:t>
            </w:r>
            <w:r w:rsidR="006B2C8B" w:rsidRPr="0008374F">
              <w:t>s</w:t>
            </w:r>
            <w:r w:rsidRPr="0008374F">
              <w:t xml:space="preserve"> 5.</w:t>
            </w:r>
            <w:r w:rsidR="006B2C8B" w:rsidRPr="0008374F">
              <w:t>8</w:t>
            </w:r>
            <w:r w:rsidRPr="0008374F">
              <w:t>.</w:t>
            </w:r>
            <w:r w:rsidR="006B2C8B" w:rsidRPr="0008374F">
              <w:t>p.</w:t>
            </w:r>
            <w:r w:rsidRPr="0008374F">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8374F" w:rsidRDefault="007B72C8">
            <w:pPr>
              <w:jc w:val="center"/>
            </w:pPr>
            <w:r w:rsidRPr="0008374F">
              <w:t>2</w:t>
            </w:r>
          </w:p>
        </w:tc>
      </w:tr>
      <w:tr w:rsidR="00EB0A90" w:rsidRPr="0008374F" w:rsidTr="0009433F">
        <w:trPr>
          <w:trHeight w:val="270"/>
        </w:trPr>
        <w:tc>
          <w:tcPr>
            <w:tcW w:w="2003" w:type="dxa"/>
            <w:gridSpan w:val="2"/>
            <w:vMerge/>
            <w:tcBorders>
              <w:left w:val="single" w:sz="4" w:space="0" w:color="auto"/>
              <w:right w:val="nil"/>
            </w:tcBorders>
            <w:shd w:val="clear" w:color="auto" w:fill="auto"/>
            <w:noWrap/>
            <w:vAlign w:val="center"/>
          </w:tcPr>
          <w:p w:rsidR="00EB0A90" w:rsidRPr="0008374F" w:rsidRDefault="00EB0A90" w:rsidP="00905A09"/>
        </w:tc>
        <w:tc>
          <w:tcPr>
            <w:tcW w:w="933" w:type="dxa"/>
            <w:vMerge/>
            <w:tcBorders>
              <w:left w:val="single" w:sz="4" w:space="0" w:color="auto"/>
              <w:right w:val="single" w:sz="4" w:space="0" w:color="auto"/>
            </w:tcBorders>
            <w:shd w:val="clear" w:color="auto" w:fill="auto"/>
            <w:noWrap/>
            <w:vAlign w:val="center"/>
          </w:tcPr>
          <w:p w:rsidR="00EB0A90" w:rsidRPr="0008374F" w:rsidRDefault="00EB0A90" w:rsidP="00905A09">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EB0A90" w:rsidRPr="0008374F" w:rsidRDefault="00EB0A90" w:rsidP="00905A09">
            <w:r w:rsidRPr="0008374F">
              <w:t>Papildu izmaksas (tehniskās specifikācijas 5.9.p.)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EB0A90" w:rsidRPr="0008374F" w:rsidRDefault="003E36E6">
            <w:pPr>
              <w:jc w:val="center"/>
            </w:pPr>
            <w:r w:rsidRPr="0008374F">
              <w:t>4</w:t>
            </w:r>
          </w:p>
        </w:tc>
      </w:tr>
      <w:tr w:rsidR="006015E8" w:rsidRPr="0008374F" w:rsidTr="0009433F">
        <w:trPr>
          <w:trHeight w:val="270"/>
        </w:trPr>
        <w:tc>
          <w:tcPr>
            <w:tcW w:w="2003" w:type="dxa"/>
            <w:gridSpan w:val="2"/>
            <w:vMerge/>
            <w:tcBorders>
              <w:left w:val="single" w:sz="4" w:space="0" w:color="auto"/>
              <w:right w:val="nil"/>
            </w:tcBorders>
            <w:shd w:val="clear" w:color="auto" w:fill="auto"/>
            <w:noWrap/>
            <w:vAlign w:val="center"/>
          </w:tcPr>
          <w:p w:rsidR="006015E8" w:rsidRPr="0008374F" w:rsidRDefault="006015E8" w:rsidP="006015E8"/>
        </w:tc>
        <w:tc>
          <w:tcPr>
            <w:tcW w:w="933" w:type="dxa"/>
            <w:vMerge/>
            <w:tcBorders>
              <w:left w:val="single" w:sz="4" w:space="0" w:color="auto"/>
              <w:right w:val="single" w:sz="4" w:space="0" w:color="auto"/>
            </w:tcBorders>
            <w:shd w:val="clear" w:color="auto" w:fill="auto"/>
            <w:noWrap/>
            <w:vAlign w:val="center"/>
          </w:tcPr>
          <w:p w:rsidR="006015E8" w:rsidRPr="0008374F" w:rsidRDefault="006015E8" w:rsidP="006015E8">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6015E8" w:rsidRPr="0008374F" w:rsidRDefault="006015E8" w:rsidP="006015E8">
            <w:r w:rsidRPr="0008374F">
              <w:t>Stiklojuma bojājumu gadījumā pašrisks ir 50,00 EUR (tehniskās specifikācijas 5.10.2.p.)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6015E8" w:rsidRPr="0008374F" w:rsidRDefault="006015E8" w:rsidP="006015E8">
            <w:pPr>
              <w:jc w:val="center"/>
            </w:pPr>
            <w:r w:rsidRPr="0008374F">
              <w:t>2</w:t>
            </w:r>
          </w:p>
        </w:tc>
      </w:tr>
      <w:tr w:rsidR="006015E8" w:rsidRPr="0008374F" w:rsidTr="0009433F">
        <w:trPr>
          <w:trHeight w:val="270"/>
        </w:trPr>
        <w:tc>
          <w:tcPr>
            <w:tcW w:w="2003" w:type="dxa"/>
            <w:gridSpan w:val="2"/>
            <w:vMerge/>
            <w:tcBorders>
              <w:left w:val="single" w:sz="4" w:space="0" w:color="auto"/>
              <w:right w:val="nil"/>
            </w:tcBorders>
            <w:shd w:val="clear" w:color="auto" w:fill="auto"/>
            <w:noWrap/>
            <w:vAlign w:val="center"/>
          </w:tcPr>
          <w:p w:rsidR="006015E8" w:rsidRPr="0008374F" w:rsidRDefault="006015E8" w:rsidP="006015E8"/>
        </w:tc>
        <w:tc>
          <w:tcPr>
            <w:tcW w:w="933" w:type="dxa"/>
            <w:vMerge/>
            <w:tcBorders>
              <w:left w:val="single" w:sz="4" w:space="0" w:color="auto"/>
              <w:right w:val="single" w:sz="4" w:space="0" w:color="auto"/>
            </w:tcBorders>
            <w:shd w:val="clear" w:color="auto" w:fill="auto"/>
            <w:noWrap/>
            <w:vAlign w:val="center"/>
          </w:tcPr>
          <w:p w:rsidR="006015E8" w:rsidRPr="0008374F" w:rsidRDefault="006015E8" w:rsidP="006015E8">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6015E8" w:rsidRPr="0008374F" w:rsidRDefault="006015E8" w:rsidP="006015E8">
            <w:r w:rsidRPr="0008374F">
              <w:t>Stiklojuma bojājumu gadījumā pašrisks ir 0,00 EUR (tehniskās specifikācijas 5.10.3.p.)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6015E8" w:rsidRPr="0008374F" w:rsidRDefault="006015E8" w:rsidP="006015E8">
            <w:pPr>
              <w:jc w:val="center"/>
            </w:pPr>
            <w:r w:rsidRPr="0008374F">
              <w:t>4</w:t>
            </w:r>
          </w:p>
        </w:tc>
      </w:tr>
      <w:tr w:rsidR="006015E8" w:rsidRPr="0008374F" w:rsidTr="0009433F">
        <w:trPr>
          <w:trHeight w:val="270"/>
        </w:trPr>
        <w:tc>
          <w:tcPr>
            <w:tcW w:w="2003" w:type="dxa"/>
            <w:gridSpan w:val="2"/>
            <w:vMerge/>
            <w:tcBorders>
              <w:left w:val="single" w:sz="4" w:space="0" w:color="auto"/>
              <w:right w:val="nil"/>
            </w:tcBorders>
            <w:shd w:val="clear" w:color="auto" w:fill="auto"/>
            <w:noWrap/>
            <w:vAlign w:val="center"/>
          </w:tcPr>
          <w:p w:rsidR="006015E8" w:rsidRPr="0008374F" w:rsidRDefault="006015E8" w:rsidP="006015E8"/>
        </w:tc>
        <w:tc>
          <w:tcPr>
            <w:tcW w:w="933" w:type="dxa"/>
            <w:vMerge/>
            <w:tcBorders>
              <w:left w:val="single" w:sz="4" w:space="0" w:color="auto"/>
              <w:right w:val="single" w:sz="4" w:space="0" w:color="auto"/>
            </w:tcBorders>
            <w:shd w:val="clear" w:color="auto" w:fill="auto"/>
            <w:noWrap/>
            <w:vAlign w:val="center"/>
          </w:tcPr>
          <w:p w:rsidR="006015E8" w:rsidRPr="0008374F" w:rsidRDefault="006015E8" w:rsidP="006015E8">
            <w:pPr>
              <w:jc w:val="cente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6015E8" w:rsidRPr="0008374F" w:rsidRDefault="006015E8" w:rsidP="006015E8">
            <w:r w:rsidRPr="0008374F">
              <w:t>Izmeklēšanas ierīces. (tehniskās specifikācijas 5.11.p.)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6015E8" w:rsidRPr="0008374F" w:rsidRDefault="006015E8" w:rsidP="006015E8">
            <w:pPr>
              <w:jc w:val="center"/>
            </w:pPr>
            <w:r w:rsidRPr="0008374F">
              <w:t>4</w:t>
            </w:r>
          </w:p>
        </w:tc>
      </w:tr>
      <w:tr w:rsidR="006015E8" w:rsidRPr="0008374F" w:rsidTr="006015E8">
        <w:trPr>
          <w:trHeight w:val="304"/>
        </w:trPr>
        <w:tc>
          <w:tcPr>
            <w:tcW w:w="2003" w:type="dxa"/>
            <w:gridSpan w:val="2"/>
            <w:vMerge/>
            <w:tcBorders>
              <w:left w:val="single" w:sz="4" w:space="0" w:color="auto"/>
              <w:bottom w:val="single" w:sz="8" w:space="0" w:color="auto"/>
              <w:right w:val="nil"/>
            </w:tcBorders>
            <w:shd w:val="clear" w:color="auto" w:fill="auto"/>
            <w:noWrap/>
            <w:vAlign w:val="center"/>
          </w:tcPr>
          <w:p w:rsidR="006015E8" w:rsidRPr="0008374F" w:rsidRDefault="006015E8" w:rsidP="00905A09"/>
        </w:tc>
        <w:tc>
          <w:tcPr>
            <w:tcW w:w="933" w:type="dxa"/>
            <w:vMerge/>
            <w:tcBorders>
              <w:left w:val="single" w:sz="4" w:space="0" w:color="auto"/>
              <w:bottom w:val="single" w:sz="8" w:space="0" w:color="auto"/>
              <w:right w:val="single" w:sz="4" w:space="0" w:color="auto"/>
            </w:tcBorders>
            <w:shd w:val="clear" w:color="auto" w:fill="auto"/>
            <w:noWrap/>
            <w:vAlign w:val="center"/>
          </w:tcPr>
          <w:p w:rsidR="006015E8" w:rsidRPr="0008374F" w:rsidRDefault="006015E8" w:rsidP="00905A09">
            <w:pPr>
              <w:jc w:val="center"/>
            </w:pPr>
          </w:p>
        </w:tc>
        <w:tc>
          <w:tcPr>
            <w:tcW w:w="5017" w:type="dxa"/>
            <w:gridSpan w:val="2"/>
            <w:tcBorders>
              <w:top w:val="single" w:sz="8" w:space="0" w:color="auto"/>
              <w:left w:val="nil"/>
              <w:right w:val="single" w:sz="4" w:space="0" w:color="auto"/>
            </w:tcBorders>
            <w:shd w:val="clear" w:color="auto" w:fill="auto"/>
            <w:noWrap/>
            <w:vAlign w:val="center"/>
          </w:tcPr>
          <w:p w:rsidR="006015E8" w:rsidRPr="0008374F" w:rsidRDefault="006015E8" w:rsidP="00905A09">
            <w:bookmarkStart w:id="4" w:name="_Hlk526348502"/>
            <w:r w:rsidRPr="0008374F">
              <w:t>Ārējo lietus notekcauruļu plīsuma radītie bojājumi</w:t>
            </w:r>
            <w:bookmarkEnd w:id="4"/>
            <w:r w:rsidRPr="0008374F">
              <w:t xml:space="preserve"> (tehniskās specifikācijas 5.12.p.)</w:t>
            </w:r>
          </w:p>
        </w:tc>
        <w:tc>
          <w:tcPr>
            <w:tcW w:w="1701" w:type="dxa"/>
            <w:tcBorders>
              <w:top w:val="single" w:sz="8" w:space="0" w:color="auto"/>
              <w:left w:val="nil"/>
              <w:right w:val="single" w:sz="8" w:space="0" w:color="auto"/>
            </w:tcBorders>
            <w:shd w:val="clear" w:color="auto" w:fill="auto"/>
            <w:noWrap/>
            <w:vAlign w:val="center"/>
          </w:tcPr>
          <w:p w:rsidR="006015E8" w:rsidRPr="0008374F" w:rsidRDefault="006015E8" w:rsidP="00905A09">
            <w:pPr>
              <w:jc w:val="center"/>
            </w:pPr>
            <w:r w:rsidRPr="0008374F">
              <w:t>4</w:t>
            </w:r>
          </w:p>
        </w:tc>
      </w:tr>
      <w:tr w:rsidR="00332149" w:rsidRPr="0008374F" w:rsidTr="0009433F">
        <w:trPr>
          <w:trHeight w:val="346"/>
        </w:trPr>
        <w:tc>
          <w:tcPr>
            <w:tcW w:w="2003" w:type="dxa"/>
            <w:gridSpan w:val="2"/>
            <w:tcBorders>
              <w:top w:val="single" w:sz="8" w:space="0" w:color="auto"/>
              <w:left w:val="single" w:sz="4" w:space="0" w:color="auto"/>
              <w:bottom w:val="single" w:sz="4" w:space="0" w:color="auto"/>
              <w:right w:val="nil"/>
            </w:tcBorders>
            <w:shd w:val="clear" w:color="auto" w:fill="auto"/>
            <w:noWrap/>
            <w:vAlign w:val="center"/>
          </w:tcPr>
          <w:p w:rsidR="00332149" w:rsidRPr="0008374F" w:rsidRDefault="00332149" w:rsidP="00905A09">
            <w:r w:rsidRPr="0008374F">
              <w:t>P-3 - Rentabilitātes bonuss</w:t>
            </w:r>
          </w:p>
        </w:tc>
        <w:tc>
          <w:tcPr>
            <w:tcW w:w="933" w:type="dxa"/>
            <w:tcBorders>
              <w:top w:val="single" w:sz="8" w:space="0" w:color="auto"/>
              <w:left w:val="single" w:sz="4" w:space="0" w:color="auto"/>
              <w:bottom w:val="single" w:sz="4" w:space="0" w:color="auto"/>
              <w:right w:val="single" w:sz="4" w:space="0" w:color="auto"/>
            </w:tcBorders>
            <w:shd w:val="clear" w:color="auto" w:fill="auto"/>
            <w:noWrap/>
            <w:vAlign w:val="center"/>
          </w:tcPr>
          <w:p w:rsidR="00332149" w:rsidRPr="0008374F" w:rsidRDefault="00332149" w:rsidP="00905A09">
            <w:pPr>
              <w:jc w:val="center"/>
            </w:pPr>
            <w:r w:rsidRPr="0008374F">
              <w:t>15</w:t>
            </w:r>
          </w:p>
        </w:tc>
        <w:tc>
          <w:tcPr>
            <w:tcW w:w="5017" w:type="dxa"/>
            <w:gridSpan w:val="2"/>
            <w:tcBorders>
              <w:top w:val="single" w:sz="8" w:space="0" w:color="auto"/>
              <w:left w:val="nil"/>
              <w:bottom w:val="single" w:sz="4" w:space="0" w:color="auto"/>
              <w:right w:val="single" w:sz="4" w:space="0" w:color="auto"/>
            </w:tcBorders>
            <w:shd w:val="clear" w:color="auto" w:fill="auto"/>
            <w:vAlign w:val="center"/>
          </w:tcPr>
          <w:p w:rsidR="00332149" w:rsidRPr="0008374F" w:rsidRDefault="00332149" w:rsidP="00905A09">
            <w:r w:rsidRPr="0008374F">
              <w:t xml:space="preserve">Piedāvājums, kurā iekļauts </w:t>
            </w:r>
            <w:r w:rsidR="00317F64" w:rsidRPr="0008374F">
              <w:t xml:space="preserve">lielākais rentabilitātes bonuss </w:t>
            </w:r>
            <w:r w:rsidRPr="0008374F">
              <w:t>precīzi atbilstošs tehniskās specifikācijas punkt</w:t>
            </w:r>
            <w:r w:rsidR="009F3379" w:rsidRPr="0008374F">
              <w:t>ie</w:t>
            </w:r>
            <w:r w:rsidRPr="0008374F">
              <w:t xml:space="preserve">m 8.4. un 8.5., saņem 15 punktus. </w:t>
            </w:r>
            <w:r w:rsidR="00317F64" w:rsidRPr="0008374F">
              <w:t xml:space="preserve"> Pārējie piedāvājumi saņem proporcionāli aprēķinātus punktus.</w:t>
            </w:r>
          </w:p>
        </w:tc>
        <w:tc>
          <w:tcPr>
            <w:tcW w:w="1701" w:type="dxa"/>
            <w:tcBorders>
              <w:top w:val="single" w:sz="8" w:space="0" w:color="auto"/>
              <w:left w:val="nil"/>
              <w:bottom w:val="single" w:sz="4" w:space="0" w:color="auto"/>
              <w:right w:val="single" w:sz="8" w:space="0" w:color="auto"/>
            </w:tcBorders>
            <w:shd w:val="clear" w:color="auto" w:fill="auto"/>
            <w:noWrap/>
            <w:vAlign w:val="center"/>
          </w:tcPr>
          <w:p w:rsidR="00332149" w:rsidRPr="0008374F" w:rsidRDefault="00332149" w:rsidP="00905A09">
            <w:pPr>
              <w:jc w:val="center"/>
            </w:pPr>
            <w:r w:rsidRPr="0008374F">
              <w:t>15</w:t>
            </w:r>
          </w:p>
        </w:tc>
      </w:tr>
      <w:tr w:rsidR="000B4C12" w:rsidRPr="0008374F" w:rsidTr="0009433F">
        <w:trPr>
          <w:trHeight w:val="525"/>
        </w:trPr>
        <w:tc>
          <w:tcPr>
            <w:tcW w:w="2003"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0B4C12" w:rsidRPr="0008374F" w:rsidRDefault="000B4C12" w:rsidP="00905A09">
            <w:pPr>
              <w:jc w:val="center"/>
            </w:pPr>
            <w:r w:rsidRPr="0008374F">
              <w:t>Kopā:</w:t>
            </w:r>
          </w:p>
        </w:tc>
        <w:tc>
          <w:tcPr>
            <w:tcW w:w="7651" w:type="dxa"/>
            <w:gridSpan w:val="4"/>
            <w:tcBorders>
              <w:top w:val="single" w:sz="4" w:space="0" w:color="auto"/>
              <w:left w:val="nil"/>
              <w:bottom w:val="single" w:sz="4" w:space="0" w:color="auto"/>
              <w:right w:val="single" w:sz="8" w:space="0" w:color="auto"/>
            </w:tcBorders>
            <w:shd w:val="clear" w:color="auto" w:fill="auto"/>
            <w:vAlign w:val="center"/>
          </w:tcPr>
          <w:p w:rsidR="000B4C12" w:rsidRPr="0008374F" w:rsidRDefault="000B4C12" w:rsidP="000B4C12">
            <w:r w:rsidRPr="0008374F">
              <w:t>100</w:t>
            </w:r>
          </w:p>
        </w:tc>
      </w:tr>
    </w:tbl>
    <w:p w:rsidR="004E0444" w:rsidRPr="0008374F" w:rsidRDefault="004E0444" w:rsidP="004E0444"/>
    <w:p w:rsidR="004E0444" w:rsidRPr="0008374F" w:rsidRDefault="00237C28" w:rsidP="004E0444">
      <w:pPr>
        <w:rPr>
          <w:b/>
        </w:rPr>
      </w:pPr>
      <w:r w:rsidRPr="0008374F">
        <w:rPr>
          <w:b/>
        </w:rPr>
        <w:t>Vērtēšanas principu precizējumi</w:t>
      </w:r>
      <w:r w:rsidR="004E0444" w:rsidRPr="0008374F">
        <w:rPr>
          <w:b/>
        </w:rPr>
        <w:t xml:space="preserve"> 1.tabulai</w:t>
      </w:r>
    </w:p>
    <w:p w:rsidR="004E0444" w:rsidRPr="0008374F" w:rsidRDefault="004E0444" w:rsidP="004E0444">
      <w:r w:rsidRPr="0008374F">
        <w:t>Vērtēšanas kritērijos, kuros punktus piešķir, izmantojot proporcijas principu, tiks pielietota šāda formula:</w:t>
      </w:r>
    </w:p>
    <w:p w:rsidR="004E0444" w:rsidRPr="0008374F" w:rsidRDefault="004E0444" w:rsidP="004E0444">
      <w:r w:rsidRPr="0008374F">
        <w:t xml:space="preserve">Max * (x / y) = z, kur </w:t>
      </w:r>
    </w:p>
    <w:p w:rsidR="004E0444" w:rsidRPr="0008374F" w:rsidRDefault="004E0444" w:rsidP="004E0444">
      <w:r w:rsidRPr="0008374F">
        <w:t>Max – maksimāli iespējamais punktu skaits;</w:t>
      </w:r>
    </w:p>
    <w:p w:rsidR="004E0444" w:rsidRPr="0008374F" w:rsidRDefault="004E0444" w:rsidP="004E0444">
      <w:r w:rsidRPr="0008374F">
        <w:lastRenderedPageBreak/>
        <w:t>x – matemātiski mazākā skaitliskā vērtība starp visiem piedāvājumiem, ja konkrētajā kritērijā mazāks nozīmē labāk. Ja konkrētajā kritērijā mazāks nozīme sliktāk, tad x ir skaitliskā vērtība piedāvājumam, kurš nav saņēmis augstāko vērtējumu un kuram aprēķina punktus attiecībā pret labāko piedāvājumu;</w:t>
      </w:r>
    </w:p>
    <w:p w:rsidR="004E0444" w:rsidRPr="0008374F" w:rsidRDefault="004E0444" w:rsidP="004E0444">
      <w:r w:rsidRPr="0008374F">
        <w:t>y – matemātiski lielākā skaitliskā vērtība starp visiem piedāvājumiem, ja konkrētajā kritērijā lielāks nozīmē labāk. Ja konkrētajā kritērijā lielāks nozīme sliktāk, tad y ir skaitliskā vērtība piedāvājumam, kurš nav saņēmis augstāko vērtējumu un kuram aprēķina punktus attiecībā pret labāko piedāvājumu;</w:t>
      </w:r>
    </w:p>
    <w:p w:rsidR="004E0444" w:rsidRPr="0008374F" w:rsidRDefault="004E0444" w:rsidP="004E0444">
      <w:r w:rsidRPr="0008374F">
        <w:t>z – attiecīgā piedāvājuma iegūtie punkti.</w:t>
      </w:r>
    </w:p>
    <w:p w:rsidR="004E0444" w:rsidRPr="0008374F" w:rsidRDefault="004E0444" w:rsidP="004E0444"/>
    <w:p w:rsidR="004E0444" w:rsidRPr="0008374F" w:rsidRDefault="004E0444" w:rsidP="004E0444">
      <w:r w:rsidRPr="0008374F">
        <w:t>Ja formulā iekļaujamajos datos ir norādāma „0” (atkarībā no sniegtajiem piedāvājumiem), tā tiek pielīdzināta „1”, lai veiktu aprēķinu.</w:t>
      </w:r>
    </w:p>
    <w:p w:rsidR="004E0444" w:rsidRPr="0008374F" w:rsidRDefault="004E0444" w:rsidP="004E0444"/>
    <w:p w:rsidR="00996810" w:rsidRDefault="0099681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9F6830" w:rsidRDefault="009F6830" w:rsidP="00E814A1">
      <w:pPr>
        <w:jc w:val="both"/>
      </w:pPr>
    </w:p>
    <w:p w:rsidR="0016675C" w:rsidRDefault="0016675C">
      <w:r>
        <w:br w:type="page"/>
      </w:r>
    </w:p>
    <w:p w:rsidR="0037103A" w:rsidRDefault="0037103A" w:rsidP="0037103A"/>
    <w:p w:rsidR="009F6830" w:rsidRDefault="009F6830" w:rsidP="0037103A">
      <w:pPr>
        <w:jc w:val="right"/>
      </w:pPr>
      <w:r>
        <w:t>Nolikuma pielikums nr.1</w:t>
      </w:r>
    </w:p>
    <w:p w:rsidR="009F6830" w:rsidRDefault="009F6830" w:rsidP="009F6830">
      <w:pPr>
        <w:jc w:val="right"/>
      </w:pPr>
    </w:p>
    <w:p w:rsidR="009F6830" w:rsidRPr="0037103A" w:rsidRDefault="009F6830" w:rsidP="0037103A">
      <w:pPr>
        <w:jc w:val="center"/>
        <w:rPr>
          <w:b/>
          <w:caps/>
        </w:rPr>
      </w:pPr>
      <w:r w:rsidRPr="00E0791C">
        <w:rPr>
          <w:b/>
          <w:caps/>
          <w:color w:val="00000A"/>
        </w:rPr>
        <w:t>pieteikums dalībai konkursā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9F6830" w:rsidRPr="00E0791C" w:rsidTr="00A340C5">
        <w:trPr>
          <w:cantSplit/>
        </w:trPr>
        <w:tc>
          <w:tcPr>
            <w:tcW w:w="3261" w:type="dxa"/>
            <w:shd w:val="clear" w:color="auto" w:fill="E5DFEC"/>
            <w:vAlign w:val="center"/>
          </w:tcPr>
          <w:p w:rsidR="009F6830" w:rsidRPr="00E0791C" w:rsidRDefault="009F6830" w:rsidP="00A340C5">
            <w:pPr>
              <w:snapToGrid w:val="0"/>
              <w:rPr>
                <w:b/>
              </w:rPr>
            </w:pPr>
            <w:r w:rsidRPr="00E0791C">
              <w:rPr>
                <w:b/>
              </w:rPr>
              <w:t>Pasūtītājs:</w:t>
            </w:r>
          </w:p>
        </w:tc>
        <w:tc>
          <w:tcPr>
            <w:tcW w:w="6378" w:type="dxa"/>
            <w:shd w:val="clear" w:color="auto" w:fill="E5DFEC"/>
          </w:tcPr>
          <w:p w:rsidR="009F6830" w:rsidRPr="00E0791C" w:rsidRDefault="009F6830" w:rsidP="00A340C5">
            <w:pPr>
              <w:pStyle w:val="ListParagraph1"/>
              <w:ind w:left="0"/>
              <w:jc w:val="both"/>
            </w:pPr>
            <w:r w:rsidRPr="00E0791C">
              <w:rPr>
                <w:b/>
              </w:rPr>
              <w:t>Jelgavas novada pašvaldība</w:t>
            </w:r>
          </w:p>
          <w:p w:rsidR="009F6830" w:rsidRPr="00E0791C" w:rsidRDefault="009F6830" w:rsidP="00A340C5">
            <w:pPr>
              <w:jc w:val="both"/>
            </w:pPr>
            <w:r w:rsidRPr="00E0791C">
              <w:t>Reģ.Nr. 90009118031</w:t>
            </w:r>
          </w:p>
          <w:p w:rsidR="009F6830" w:rsidRPr="00E0791C" w:rsidRDefault="009F6830" w:rsidP="00A340C5">
            <w:pPr>
              <w:jc w:val="both"/>
              <w:rPr>
                <w:b/>
              </w:rPr>
            </w:pPr>
            <w:r w:rsidRPr="00E0791C">
              <w:t>Adrese: Pasta iela 37, Jelgava, LV-3001</w:t>
            </w:r>
          </w:p>
        </w:tc>
      </w:tr>
      <w:tr w:rsidR="009F6830" w:rsidRPr="00E0791C" w:rsidTr="00A340C5">
        <w:tc>
          <w:tcPr>
            <w:tcW w:w="3261" w:type="dxa"/>
            <w:shd w:val="clear" w:color="auto" w:fill="E5DFEC"/>
            <w:vAlign w:val="center"/>
          </w:tcPr>
          <w:p w:rsidR="009F6830" w:rsidRPr="00E0791C" w:rsidRDefault="009F6830" w:rsidP="00A340C5">
            <w:pPr>
              <w:snapToGrid w:val="0"/>
              <w:rPr>
                <w:b/>
              </w:rPr>
            </w:pPr>
            <w:r w:rsidRPr="00E0791C">
              <w:rPr>
                <w:b/>
              </w:rPr>
              <w:t>Pretendents:</w:t>
            </w:r>
          </w:p>
        </w:tc>
        <w:tc>
          <w:tcPr>
            <w:tcW w:w="6378" w:type="dxa"/>
          </w:tcPr>
          <w:p w:rsidR="009F6830" w:rsidRPr="00E0791C" w:rsidRDefault="009F6830" w:rsidP="00A340C5">
            <w:pPr>
              <w:snapToGrid w:val="0"/>
            </w:pPr>
          </w:p>
        </w:tc>
      </w:tr>
      <w:tr w:rsidR="009F6830" w:rsidRPr="00E0791C" w:rsidTr="00A340C5">
        <w:tc>
          <w:tcPr>
            <w:tcW w:w="3261" w:type="dxa"/>
            <w:shd w:val="clear" w:color="auto" w:fill="E5DFEC"/>
            <w:vAlign w:val="center"/>
          </w:tcPr>
          <w:p w:rsidR="009F6830" w:rsidRPr="00E0791C" w:rsidRDefault="009F6830" w:rsidP="00A340C5">
            <w:pPr>
              <w:snapToGrid w:val="0"/>
              <w:rPr>
                <w:b/>
              </w:rPr>
            </w:pPr>
            <w:r w:rsidRPr="00E0791C">
              <w:rPr>
                <w:b/>
              </w:rPr>
              <w:t>Adrese:</w:t>
            </w:r>
          </w:p>
        </w:tc>
        <w:tc>
          <w:tcPr>
            <w:tcW w:w="6378" w:type="dxa"/>
          </w:tcPr>
          <w:p w:rsidR="009F6830" w:rsidRPr="00E0791C" w:rsidRDefault="009F6830" w:rsidP="00A340C5">
            <w:pPr>
              <w:snapToGrid w:val="0"/>
            </w:pPr>
          </w:p>
        </w:tc>
      </w:tr>
      <w:tr w:rsidR="009F6830" w:rsidRPr="00E0791C" w:rsidTr="00A340C5">
        <w:tc>
          <w:tcPr>
            <w:tcW w:w="3261" w:type="dxa"/>
            <w:shd w:val="clear" w:color="auto" w:fill="E5DFEC"/>
            <w:vAlign w:val="center"/>
          </w:tcPr>
          <w:p w:rsidR="009F6830" w:rsidRPr="00E0791C" w:rsidRDefault="009F6830" w:rsidP="00A340C5">
            <w:pPr>
              <w:snapToGrid w:val="0"/>
              <w:rPr>
                <w:b/>
              </w:rPr>
            </w:pPr>
            <w:r w:rsidRPr="00E0791C">
              <w:rPr>
                <w:b/>
              </w:rPr>
              <w:t>Datums:</w:t>
            </w:r>
          </w:p>
        </w:tc>
        <w:tc>
          <w:tcPr>
            <w:tcW w:w="6378" w:type="dxa"/>
          </w:tcPr>
          <w:p w:rsidR="009F6830" w:rsidRPr="00E0791C" w:rsidRDefault="009F6830" w:rsidP="00A340C5">
            <w:pPr>
              <w:snapToGrid w:val="0"/>
            </w:pPr>
          </w:p>
        </w:tc>
      </w:tr>
      <w:tr w:rsidR="009F6830" w:rsidRPr="00E0791C" w:rsidTr="00C31C59">
        <w:trPr>
          <w:trHeight w:val="453"/>
        </w:trPr>
        <w:tc>
          <w:tcPr>
            <w:tcW w:w="3261" w:type="dxa"/>
            <w:shd w:val="clear" w:color="auto" w:fill="E5DFEC"/>
            <w:vAlign w:val="center"/>
          </w:tcPr>
          <w:p w:rsidR="009F6830" w:rsidRPr="00E0791C" w:rsidRDefault="009F6830" w:rsidP="00A340C5">
            <w:pPr>
              <w:snapToGrid w:val="0"/>
              <w:rPr>
                <w:b/>
              </w:rPr>
            </w:pPr>
            <w:r w:rsidRPr="00E0791C">
              <w:rPr>
                <w:b/>
              </w:rPr>
              <w:t>Pretendenta kontaktpersona:</w:t>
            </w:r>
          </w:p>
          <w:p w:rsidR="009F6830" w:rsidRPr="00E0791C" w:rsidRDefault="009F6830" w:rsidP="00A340C5">
            <w:r w:rsidRPr="00E0791C">
              <w:t>(vārds, uzvārds, amats, telefons, e-pasts)</w:t>
            </w:r>
          </w:p>
        </w:tc>
        <w:tc>
          <w:tcPr>
            <w:tcW w:w="6378" w:type="dxa"/>
          </w:tcPr>
          <w:p w:rsidR="009F6830" w:rsidRPr="00E0791C" w:rsidRDefault="009F6830" w:rsidP="00A340C5">
            <w:pPr>
              <w:snapToGrid w:val="0"/>
            </w:pPr>
          </w:p>
          <w:p w:rsidR="009F6830" w:rsidRPr="00E0791C" w:rsidRDefault="009F6830" w:rsidP="00A340C5">
            <w:pPr>
              <w:snapToGrid w:val="0"/>
            </w:pPr>
          </w:p>
          <w:p w:rsidR="009F6830" w:rsidRPr="00E0791C" w:rsidRDefault="009F6830" w:rsidP="00A340C5">
            <w:pPr>
              <w:snapToGrid w:val="0"/>
            </w:pPr>
          </w:p>
        </w:tc>
      </w:tr>
      <w:tr w:rsidR="009F6830" w:rsidRPr="00E0791C" w:rsidTr="00C31C59">
        <w:trPr>
          <w:trHeight w:val="1174"/>
        </w:trPr>
        <w:tc>
          <w:tcPr>
            <w:tcW w:w="3261" w:type="dxa"/>
            <w:shd w:val="clear" w:color="auto" w:fill="E5DFEC"/>
            <w:vAlign w:val="center"/>
          </w:tcPr>
          <w:p w:rsidR="009F6830" w:rsidRPr="00E0791C" w:rsidRDefault="009F6830" w:rsidP="00A340C5">
            <w:r w:rsidRPr="00E0791C">
              <w:t>Atzīmēt, ja pretendents ir mazais vai vidējais uzņēmums</w:t>
            </w:r>
          </w:p>
          <w:p w:rsidR="009F6830" w:rsidRPr="00E0791C" w:rsidRDefault="009F6830" w:rsidP="00A340C5"/>
          <w:p w:rsidR="009F6830" w:rsidRPr="00E0791C" w:rsidRDefault="009F6830" w:rsidP="00A340C5"/>
          <w:p w:rsidR="009F6830" w:rsidRPr="00E0791C" w:rsidRDefault="009F6830" w:rsidP="00A340C5"/>
          <w:p w:rsidR="009F6830" w:rsidRPr="00E0791C" w:rsidRDefault="009F6830" w:rsidP="00A340C5">
            <w:pPr>
              <w:rPr>
                <w:b/>
              </w:rPr>
            </w:pPr>
          </w:p>
        </w:tc>
        <w:tc>
          <w:tcPr>
            <w:tcW w:w="6378" w:type="dxa"/>
          </w:tcPr>
          <w:p w:rsidR="009F6830" w:rsidRPr="00E0791C" w:rsidRDefault="009F6830" w:rsidP="00A340C5">
            <w:pPr>
              <w:rPr>
                <w:b/>
              </w:rPr>
            </w:pPr>
            <w:r w:rsidRPr="00E0791C">
              <w:rPr>
                <w:noProof/>
              </w:rPr>
              <mc:AlternateContent>
                <mc:Choice Requires="wps">
                  <w:drawing>
                    <wp:anchor distT="0" distB="0" distL="114300" distR="114300" simplePos="0" relativeHeight="251659264" behindDoc="0" locked="0" layoutInCell="1" allowOverlap="1" wp14:anchorId="1C75E1A9" wp14:editId="715ED5DA">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9DB25"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0288" behindDoc="0" locked="0" layoutInCell="1" allowOverlap="1" wp14:anchorId="5E3EF4A5" wp14:editId="303C3FE0">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272CC"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9F6830" w:rsidRPr="00E0791C" w:rsidRDefault="009F6830" w:rsidP="00A340C5">
            <w:pPr>
              <w:snapToGrid w:val="0"/>
            </w:pPr>
            <w:r w:rsidRPr="00E0791C">
              <w:t xml:space="preserve">     </w:t>
            </w:r>
            <w:r w:rsidRPr="00E0791C">
              <w:rPr>
                <w:b/>
              </w:rPr>
              <w:t>vidējais uzņēmums</w:t>
            </w:r>
            <w:r w:rsidRPr="00E0791C">
              <w:rPr>
                <w:vertAlign w:val="superscript"/>
              </w:rPr>
              <w:footnoteReference w:id="2"/>
            </w:r>
          </w:p>
        </w:tc>
      </w:tr>
      <w:tr w:rsidR="009F6830" w:rsidRPr="00E0791C" w:rsidTr="00C31C59">
        <w:trPr>
          <w:trHeight w:val="787"/>
        </w:trPr>
        <w:tc>
          <w:tcPr>
            <w:tcW w:w="3261" w:type="dxa"/>
            <w:shd w:val="clear" w:color="auto" w:fill="E5DFEC"/>
            <w:vAlign w:val="center"/>
          </w:tcPr>
          <w:p w:rsidR="009F6830" w:rsidRPr="00E0791C" w:rsidRDefault="009F6830" w:rsidP="00A340C5">
            <w:pPr>
              <w:snapToGrid w:val="0"/>
              <w:rPr>
                <w:b/>
              </w:rPr>
            </w:pPr>
            <w:r w:rsidRPr="00E0791C">
              <w:rPr>
                <w:b/>
              </w:rPr>
              <w:t>Citi uzņēmēji:</w:t>
            </w:r>
          </w:p>
          <w:p w:rsidR="009F6830" w:rsidRPr="00E0791C" w:rsidRDefault="009F6830" w:rsidP="00A340C5">
            <w:r w:rsidRPr="00E0791C">
              <w:t>(uz kuru iespējām konkrētā līguma izpildei balstās pretendents, saskaņā ar Nolikuma noteikumiem)</w:t>
            </w:r>
          </w:p>
        </w:tc>
        <w:tc>
          <w:tcPr>
            <w:tcW w:w="6378" w:type="dxa"/>
          </w:tcPr>
          <w:p w:rsidR="009F6830" w:rsidRPr="00E0791C" w:rsidRDefault="009F6830" w:rsidP="00A340C5">
            <w:pPr>
              <w:snapToGrid w:val="0"/>
            </w:pPr>
          </w:p>
        </w:tc>
      </w:tr>
    </w:tbl>
    <w:p w:rsidR="009F6830" w:rsidRPr="00E0791C" w:rsidRDefault="009F6830" w:rsidP="009F6830">
      <w:pPr>
        <w:pStyle w:val="Rindkopa"/>
        <w:ind w:left="0"/>
        <w:rPr>
          <w:rFonts w:ascii="Times New Roman" w:hAnsi="Times New Roman"/>
          <w:sz w:val="24"/>
        </w:rPr>
      </w:pPr>
    </w:p>
    <w:p w:rsidR="009F6830" w:rsidRPr="00E0791C" w:rsidRDefault="009F6830" w:rsidP="009F6830">
      <w:pPr>
        <w:pStyle w:val="Rindkopa"/>
        <w:ind w:left="0"/>
        <w:rPr>
          <w:rFonts w:ascii="Times New Roman" w:hAnsi="Times New Roman"/>
          <w:sz w:val="24"/>
        </w:rPr>
      </w:pPr>
      <w:r w:rsidRPr="00E0791C">
        <w:rPr>
          <w:rFonts w:ascii="Times New Roman" w:hAnsi="Times New Roman"/>
          <w:sz w:val="24"/>
        </w:rPr>
        <w:t>Iepazinušies ar Jelgavas novada pašvaldības, Reģ. Nr. 90009118031, Pasta iela 37, Jelgava, LV-3001 (turpmāk – Pasūtītā</w:t>
      </w:r>
      <w:r>
        <w:rPr>
          <w:rFonts w:ascii="Times New Roman" w:hAnsi="Times New Roman"/>
          <w:sz w:val="24"/>
        </w:rPr>
        <w:t xml:space="preserve">js) organizētā iepirkuma </w:t>
      </w:r>
      <w:r w:rsidRPr="00E0791C">
        <w:rPr>
          <w:rFonts w:ascii="Times New Roman" w:hAnsi="Times New Roman"/>
          <w:bCs/>
          <w:iCs/>
          <w:sz w:val="24"/>
        </w:rPr>
        <w:t>“</w:t>
      </w:r>
      <w:r w:rsidR="00C31C59" w:rsidRPr="00C31C59">
        <w:rPr>
          <w:rFonts w:ascii="Times New Roman" w:hAnsi="Times New Roman"/>
          <w:spacing w:val="-3"/>
          <w:w w:val="105"/>
          <w:sz w:val="24"/>
        </w:rPr>
        <w:t>Jelgavas novada pašvaldības iestāžu nekustamā un kustamā īpašuma apdrošināšana”</w:t>
      </w:r>
      <w:r w:rsidRPr="00C31C59">
        <w:rPr>
          <w:rFonts w:ascii="Times New Roman" w:hAnsi="Times New Roman"/>
          <w:bCs/>
          <w:iCs/>
          <w:sz w:val="24"/>
        </w:rPr>
        <w:t xml:space="preserve"> </w:t>
      </w:r>
      <w:r w:rsidRPr="00E0791C">
        <w:rPr>
          <w:rFonts w:ascii="Times New Roman" w:hAnsi="Times New Roman"/>
          <w:sz w:val="24"/>
        </w:rPr>
        <w:t xml:space="preserve">ID. Nr. JNP </w:t>
      </w:r>
      <w:r w:rsidRPr="00416ED1">
        <w:rPr>
          <w:rFonts w:ascii="Times New Roman" w:hAnsi="Times New Roman"/>
          <w:sz w:val="24"/>
        </w:rPr>
        <w:t>2018/</w:t>
      </w:r>
      <w:r w:rsidR="00C31C59">
        <w:rPr>
          <w:rFonts w:ascii="Times New Roman" w:hAnsi="Times New Roman"/>
          <w:sz w:val="24"/>
        </w:rPr>
        <w:t>72</w:t>
      </w:r>
      <w:r>
        <w:rPr>
          <w:rFonts w:ascii="Times New Roman" w:hAnsi="Times New Roman"/>
          <w:sz w:val="24"/>
        </w:rPr>
        <w:t>,</w:t>
      </w:r>
      <w:r w:rsidRPr="00E0791C">
        <w:rPr>
          <w:rFonts w:ascii="Times New Roman" w:hAnsi="Times New Roman"/>
          <w:sz w:val="24"/>
        </w:rPr>
        <w:t xml:space="preserve"> nolikumu (turpmāk – Nolikums), pieņemot visas Nolikumā noteiktās prasības,</w:t>
      </w:r>
    </w:p>
    <w:p w:rsidR="009F6830" w:rsidRPr="00E0791C" w:rsidRDefault="009F6830" w:rsidP="009F6830">
      <w:r w:rsidRPr="00E0791C">
        <w:t>/</w:t>
      </w:r>
      <w:r w:rsidRPr="00E0791C">
        <w:rPr>
          <w:i/>
        </w:rPr>
        <w:t>pretendenta nosaukums/reģistrācijas numurs/ adrese/</w:t>
      </w:r>
    </w:p>
    <w:p w:rsidR="009F6830" w:rsidRPr="00E0791C" w:rsidRDefault="009F6830" w:rsidP="009F6830">
      <w:pPr>
        <w:pStyle w:val="Rindkopa"/>
        <w:ind w:left="0"/>
        <w:rPr>
          <w:rFonts w:ascii="Times New Roman" w:hAnsi="Times New Roman"/>
          <w:sz w:val="24"/>
        </w:rPr>
      </w:pPr>
      <w:r w:rsidRPr="00E0791C">
        <w:rPr>
          <w:rFonts w:ascii="Times New Roman" w:hAnsi="Times New Roman"/>
          <w:sz w:val="24"/>
        </w:rPr>
        <w:t>Iesniedzu piedāvājumu, kas sastāv no:</w:t>
      </w:r>
    </w:p>
    <w:p w:rsidR="009F6830" w:rsidRPr="000200D9" w:rsidRDefault="009F6830" w:rsidP="009F6830">
      <w:pPr>
        <w:pStyle w:val="Rindkopa"/>
        <w:numPr>
          <w:ilvl w:val="0"/>
          <w:numId w:val="9"/>
        </w:numPr>
        <w:suppressAutoHyphens/>
        <w:spacing w:line="100" w:lineRule="atLeast"/>
        <w:rPr>
          <w:rFonts w:ascii="Times New Roman" w:hAnsi="Times New Roman"/>
          <w:sz w:val="24"/>
        </w:rPr>
      </w:pPr>
      <w:r w:rsidRPr="00E0791C">
        <w:rPr>
          <w:rFonts w:ascii="Times New Roman" w:hAnsi="Times New Roman"/>
          <w:sz w:val="24"/>
        </w:rPr>
        <w:t>šī piet</w:t>
      </w:r>
      <w:r>
        <w:rPr>
          <w:rFonts w:ascii="Times New Roman" w:hAnsi="Times New Roman"/>
          <w:sz w:val="24"/>
        </w:rPr>
        <w:t>eikuma, un Atlases dokumentiem,</w:t>
      </w:r>
    </w:p>
    <w:p w:rsidR="009F6830" w:rsidRPr="00E0791C" w:rsidRDefault="009F6830" w:rsidP="009F6830">
      <w:pPr>
        <w:pStyle w:val="Rindkopa"/>
        <w:numPr>
          <w:ilvl w:val="0"/>
          <w:numId w:val="9"/>
        </w:numPr>
        <w:suppressAutoHyphens/>
        <w:spacing w:line="100" w:lineRule="atLeast"/>
        <w:rPr>
          <w:rFonts w:ascii="Times New Roman" w:hAnsi="Times New Roman"/>
          <w:sz w:val="24"/>
        </w:rPr>
      </w:pPr>
      <w:r w:rsidRPr="00E0791C">
        <w:rPr>
          <w:rFonts w:ascii="Times New Roman" w:hAnsi="Times New Roman"/>
          <w:sz w:val="24"/>
        </w:rPr>
        <w:t>Tehniskā piedāvājuma</w:t>
      </w:r>
    </w:p>
    <w:p w:rsidR="009F6830" w:rsidRPr="00E0791C" w:rsidRDefault="009F6830" w:rsidP="009F6830">
      <w:pPr>
        <w:pStyle w:val="Rindkopa"/>
        <w:numPr>
          <w:ilvl w:val="0"/>
          <w:numId w:val="9"/>
        </w:numPr>
        <w:suppressAutoHyphens/>
        <w:spacing w:line="100" w:lineRule="atLeast"/>
        <w:rPr>
          <w:rFonts w:ascii="Times New Roman" w:hAnsi="Times New Roman"/>
          <w:sz w:val="24"/>
        </w:rPr>
      </w:pPr>
      <w:r w:rsidRPr="00E0791C">
        <w:rPr>
          <w:rFonts w:ascii="Times New Roman" w:hAnsi="Times New Roman"/>
          <w:sz w:val="24"/>
        </w:rPr>
        <w:t>Finanšu piedāvājuma,</w:t>
      </w:r>
    </w:p>
    <w:p w:rsidR="009F6830" w:rsidRPr="00E0791C" w:rsidRDefault="009F6830" w:rsidP="009F6830">
      <w:pPr>
        <w:pStyle w:val="Rindkopa"/>
        <w:ind w:left="709"/>
        <w:rPr>
          <w:rFonts w:ascii="Times New Roman" w:hAnsi="Times New Roman"/>
          <w:sz w:val="24"/>
        </w:rPr>
      </w:pPr>
      <w:r w:rsidRPr="00E0791C">
        <w:rPr>
          <w:rFonts w:ascii="Times New Roman" w:hAnsi="Times New Roman"/>
          <w:sz w:val="24"/>
        </w:rPr>
        <w:t>(turpmāk – Piedāvājums)</w:t>
      </w:r>
    </w:p>
    <w:p w:rsidR="009F6830" w:rsidRPr="00E0791C" w:rsidRDefault="009F6830" w:rsidP="009F6830">
      <w:pPr>
        <w:pStyle w:val="Rindkopa"/>
        <w:numPr>
          <w:ilvl w:val="0"/>
          <w:numId w:val="7"/>
        </w:numPr>
        <w:tabs>
          <w:tab w:val="num" w:pos="284"/>
        </w:tabs>
        <w:suppressAutoHyphens/>
        <w:spacing w:line="100" w:lineRule="atLeast"/>
        <w:ind w:left="284" w:hanging="284"/>
        <w:rPr>
          <w:rFonts w:ascii="Times New Roman" w:hAnsi="Times New Roman"/>
          <w:b/>
          <w:sz w:val="24"/>
        </w:rPr>
      </w:pPr>
      <w:r w:rsidRPr="00E0791C">
        <w:rPr>
          <w:rFonts w:ascii="Times New Roman" w:hAnsi="Times New Roman"/>
          <w:b/>
          <w:sz w:val="24"/>
        </w:rPr>
        <w:t xml:space="preserve">apņemoties: </w:t>
      </w:r>
      <w:r>
        <w:rPr>
          <w:rFonts w:ascii="Times New Roman" w:hAnsi="Times New Roman"/>
          <w:sz w:val="24"/>
        </w:rPr>
        <w:t>veikt iepirkuma</w:t>
      </w:r>
      <w:r w:rsidRPr="00E0791C">
        <w:rPr>
          <w:rFonts w:ascii="Times New Roman" w:hAnsi="Times New Roman"/>
          <w:sz w:val="24"/>
        </w:rPr>
        <w:t xml:space="preserve"> </w:t>
      </w:r>
      <w:r w:rsidRPr="00E0791C">
        <w:rPr>
          <w:rFonts w:ascii="Times New Roman" w:hAnsi="Times New Roman"/>
          <w:bCs/>
          <w:iCs/>
          <w:sz w:val="24"/>
        </w:rPr>
        <w:t>“</w:t>
      </w:r>
      <w:r w:rsidR="00C31C59" w:rsidRPr="00C31C59">
        <w:rPr>
          <w:rFonts w:ascii="Times New Roman" w:hAnsi="Times New Roman"/>
          <w:spacing w:val="-3"/>
          <w:w w:val="105"/>
          <w:sz w:val="24"/>
        </w:rPr>
        <w:t>Jelgavas novada pašvaldības iestāžu nekustamā un kustamā īpašuma apdrošināšana</w:t>
      </w:r>
      <w:r w:rsidRPr="00E0791C">
        <w:rPr>
          <w:rFonts w:ascii="Times New Roman" w:hAnsi="Times New Roman"/>
          <w:bCs/>
          <w:iCs/>
          <w:sz w:val="24"/>
        </w:rPr>
        <w:t xml:space="preserve">”, </w:t>
      </w:r>
      <w:r w:rsidRPr="00E0791C">
        <w:rPr>
          <w:rFonts w:ascii="Times New Roman" w:hAnsi="Times New Roman"/>
          <w:sz w:val="24"/>
        </w:rPr>
        <w:t xml:space="preserve">ID. Nr. JNP </w:t>
      </w:r>
      <w:r w:rsidRPr="00416ED1">
        <w:rPr>
          <w:rFonts w:ascii="Times New Roman" w:hAnsi="Times New Roman"/>
          <w:sz w:val="24"/>
        </w:rPr>
        <w:t>2018/</w:t>
      </w:r>
      <w:r w:rsidR="00C31C59">
        <w:rPr>
          <w:rFonts w:ascii="Times New Roman" w:hAnsi="Times New Roman"/>
          <w:sz w:val="24"/>
        </w:rPr>
        <w:t>72</w:t>
      </w:r>
      <w:r>
        <w:rPr>
          <w:rFonts w:ascii="Times New Roman" w:hAnsi="Times New Roman"/>
          <w:sz w:val="24"/>
        </w:rPr>
        <w:t>,</w:t>
      </w:r>
      <w:r w:rsidR="00C31C59">
        <w:rPr>
          <w:rFonts w:ascii="Times New Roman" w:hAnsi="Times New Roman"/>
          <w:sz w:val="24"/>
        </w:rPr>
        <w:t xml:space="preserve"> </w:t>
      </w:r>
      <w:r w:rsidR="00C31C59">
        <w:rPr>
          <w:rFonts w:ascii="Times New Roman" w:hAnsi="Times New Roman"/>
          <w:color w:val="000000" w:themeColor="text1"/>
          <w:sz w:val="24"/>
        </w:rPr>
        <w:t>pakalpojumus</w:t>
      </w:r>
      <w:r w:rsidRPr="00E0791C">
        <w:rPr>
          <w:rFonts w:ascii="Times New Roman" w:hAnsi="Times New Roman"/>
          <w:sz w:val="24"/>
        </w:rPr>
        <w:t xml:space="preserve">, saskaņā ar Tehnisko specifikāciju par kopējo cenu: </w:t>
      </w:r>
      <w:r w:rsidR="00C31C59">
        <w:rPr>
          <w:rFonts w:ascii="Times New Roman" w:hAnsi="Times New Roman"/>
          <w:sz w:val="24"/>
        </w:rPr>
        <w:t xml:space="preserve">Pakalpojuma </w:t>
      </w:r>
      <w:r w:rsidRPr="00E0791C">
        <w:rPr>
          <w:rFonts w:ascii="Times New Roman" w:hAnsi="Times New Roman"/>
          <w:sz w:val="24"/>
        </w:rPr>
        <w:t xml:space="preserve">kopējā cena </w:t>
      </w:r>
      <w:r w:rsidRPr="00E0791C">
        <w:rPr>
          <w:rFonts w:ascii="Times New Roman" w:hAnsi="Times New Roman"/>
          <w:i/>
          <w:sz w:val="24"/>
        </w:rPr>
        <w:t>summa</w:t>
      </w:r>
      <w:r w:rsidRPr="00E0791C">
        <w:rPr>
          <w:rFonts w:ascii="Times New Roman" w:hAnsi="Times New Roman"/>
          <w:sz w:val="24"/>
        </w:rPr>
        <w:t xml:space="preserve"> EUR (</w:t>
      </w:r>
      <w:r w:rsidRPr="00E0791C">
        <w:rPr>
          <w:rFonts w:ascii="Times New Roman" w:hAnsi="Times New Roman"/>
          <w:i/>
          <w:sz w:val="24"/>
        </w:rPr>
        <w:t>summa vārdiem euro</w:t>
      </w:r>
      <w:r w:rsidRPr="00E0791C">
        <w:rPr>
          <w:rFonts w:ascii="Times New Roman" w:hAnsi="Times New Roman"/>
          <w:sz w:val="24"/>
        </w:rPr>
        <w:t xml:space="preserve">), </w:t>
      </w:r>
    </w:p>
    <w:p w:rsidR="009F6830" w:rsidRPr="00E0791C" w:rsidRDefault="009F6830" w:rsidP="009F6830">
      <w:pPr>
        <w:pStyle w:val="Rindkopa"/>
        <w:numPr>
          <w:ilvl w:val="0"/>
          <w:numId w:val="8"/>
        </w:numPr>
        <w:suppressAutoHyphens/>
        <w:spacing w:line="100" w:lineRule="atLeast"/>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9F6830" w:rsidRPr="00E0791C" w:rsidRDefault="009F6830" w:rsidP="009F6830">
      <w:pPr>
        <w:pStyle w:val="Rindkopa"/>
        <w:numPr>
          <w:ilvl w:val="0"/>
          <w:numId w:val="7"/>
        </w:numPr>
        <w:tabs>
          <w:tab w:val="clear" w:pos="644"/>
          <w:tab w:val="num" w:pos="284"/>
        </w:tabs>
        <w:suppressAutoHyphens/>
        <w:spacing w:line="100" w:lineRule="atLeast"/>
        <w:ind w:left="284" w:hanging="284"/>
        <w:rPr>
          <w:rFonts w:ascii="Times New Roman" w:hAnsi="Times New Roman"/>
          <w:sz w:val="24"/>
        </w:rPr>
      </w:pP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izpildi.</w:t>
      </w:r>
    </w:p>
    <w:p w:rsidR="009F6830" w:rsidRPr="00ED6E05" w:rsidRDefault="009F6830" w:rsidP="009F6830">
      <w:pPr>
        <w:pStyle w:val="Rindkopa"/>
        <w:numPr>
          <w:ilvl w:val="0"/>
          <w:numId w:val="7"/>
        </w:numPr>
        <w:tabs>
          <w:tab w:val="clear" w:pos="644"/>
          <w:tab w:val="num" w:pos="284"/>
        </w:tabs>
        <w:suppressAutoHyphens/>
        <w:spacing w:line="100" w:lineRule="atLeast"/>
        <w:ind w:hanging="644"/>
        <w:rPr>
          <w:rFonts w:ascii="Times New Roman" w:hAnsi="Times New Roman"/>
          <w:sz w:val="24"/>
        </w:rPr>
      </w:pPr>
      <w:r w:rsidRPr="00E0791C">
        <w:rPr>
          <w:rFonts w:ascii="Times New Roman" w:hAnsi="Times New Roman"/>
          <w:sz w:val="24"/>
        </w:rPr>
        <w:t>Apliecinu, ka visas piedāvājumā sniegtās ziņas ir patiesas</w:t>
      </w:r>
      <w:r w:rsidRPr="00ED6E05">
        <w:rPr>
          <w:rFonts w:ascii="Times New Roman" w:hAnsi="Times New Roman"/>
          <w:sz w:val="24"/>
        </w:rPr>
        <w:t>.</w:t>
      </w:r>
    </w:p>
    <w:tbl>
      <w:tblPr>
        <w:tblW w:w="13455" w:type="dxa"/>
        <w:tblInd w:w="-106" w:type="dxa"/>
        <w:tblLayout w:type="fixed"/>
        <w:tblLook w:val="0000" w:firstRow="0" w:lastRow="0" w:firstColumn="0" w:lastColumn="0" w:noHBand="0" w:noVBand="0"/>
      </w:tblPr>
      <w:tblGrid>
        <w:gridCol w:w="6735"/>
        <w:gridCol w:w="6720"/>
      </w:tblGrid>
      <w:tr w:rsidR="009F6830" w:rsidRPr="00E0791C" w:rsidTr="00A340C5">
        <w:tc>
          <w:tcPr>
            <w:tcW w:w="6735" w:type="dxa"/>
            <w:tcBorders>
              <w:bottom w:val="single" w:sz="4" w:space="0" w:color="auto"/>
            </w:tcBorders>
          </w:tcPr>
          <w:p w:rsidR="009F6830" w:rsidRPr="00E0791C" w:rsidRDefault="009F6830" w:rsidP="00A340C5">
            <w:pPr>
              <w:snapToGrid w:val="0"/>
              <w:jc w:val="both"/>
            </w:pPr>
          </w:p>
          <w:p w:rsidR="009F6830" w:rsidRPr="00E0791C" w:rsidRDefault="009F6830" w:rsidP="00A340C5">
            <w:pPr>
              <w:snapToGrid w:val="0"/>
              <w:jc w:val="both"/>
            </w:pPr>
            <w:r w:rsidRPr="00E0791C">
              <w:t xml:space="preserve">Pretendenta pārstāvis </w:t>
            </w:r>
          </w:p>
        </w:tc>
        <w:tc>
          <w:tcPr>
            <w:tcW w:w="6720" w:type="dxa"/>
            <w:tcBorders>
              <w:bottom w:val="single" w:sz="4" w:space="0" w:color="000000"/>
            </w:tcBorders>
          </w:tcPr>
          <w:p w:rsidR="009F6830" w:rsidRPr="00E0791C" w:rsidRDefault="009F6830" w:rsidP="00A340C5">
            <w:pPr>
              <w:snapToGrid w:val="0"/>
              <w:ind w:right="3494"/>
              <w:jc w:val="both"/>
            </w:pPr>
          </w:p>
        </w:tc>
      </w:tr>
      <w:tr w:rsidR="009F6830" w:rsidRPr="00E0791C" w:rsidTr="00A340C5">
        <w:trPr>
          <w:cantSplit/>
        </w:trPr>
        <w:tc>
          <w:tcPr>
            <w:tcW w:w="6735" w:type="dxa"/>
            <w:tcBorders>
              <w:top w:val="single" w:sz="4" w:space="0" w:color="auto"/>
            </w:tcBorders>
          </w:tcPr>
          <w:p w:rsidR="009F6830" w:rsidRPr="00E0791C" w:rsidRDefault="009F6830" w:rsidP="00A340C5">
            <w:pPr>
              <w:snapToGrid w:val="0"/>
            </w:pPr>
            <w:r w:rsidRPr="00E0791C">
              <w:t xml:space="preserve">                                        (amats, paraksts, vārds, uzvārds)</w:t>
            </w:r>
          </w:p>
        </w:tc>
        <w:tc>
          <w:tcPr>
            <w:tcW w:w="6720" w:type="dxa"/>
          </w:tcPr>
          <w:p w:rsidR="009F6830" w:rsidRPr="00E0791C" w:rsidRDefault="009F6830" w:rsidP="00A340C5">
            <w:pPr>
              <w:snapToGrid w:val="0"/>
              <w:jc w:val="center"/>
            </w:pPr>
          </w:p>
        </w:tc>
      </w:tr>
    </w:tbl>
    <w:p w:rsidR="009F6830" w:rsidRPr="00E0791C" w:rsidRDefault="009F6830" w:rsidP="009F6830">
      <w:pPr>
        <w:pStyle w:val="Punkts"/>
        <w:numPr>
          <w:ilvl w:val="0"/>
          <w:numId w:val="0"/>
        </w:numPr>
        <w:rPr>
          <w:rFonts w:ascii="Times New Roman" w:hAnsi="Times New Roman"/>
          <w:b w:val="0"/>
          <w:sz w:val="24"/>
        </w:rPr>
        <w:sectPr w:rsidR="009F6830" w:rsidRPr="00E0791C" w:rsidSect="003131FE">
          <w:footerReference w:type="default" r:id="rId10"/>
          <w:pgSz w:w="11905" w:h="16837"/>
          <w:pgMar w:top="1134" w:right="990" w:bottom="993" w:left="1418" w:header="340" w:footer="454" w:gutter="0"/>
          <w:cols w:space="720"/>
          <w:docGrid w:linePitch="240" w:charSpace="36864"/>
        </w:sectPr>
      </w:pPr>
    </w:p>
    <w:p w:rsidR="00E0361D" w:rsidRDefault="003260E2" w:rsidP="00E0361D">
      <w:pPr>
        <w:jc w:val="right"/>
      </w:pPr>
      <w:r>
        <w:lastRenderedPageBreak/>
        <w:t>Nolikuma pielikums nr.5</w:t>
      </w:r>
      <w:bookmarkStart w:id="5" w:name="_GoBack"/>
      <w:bookmarkEnd w:id="5"/>
    </w:p>
    <w:p w:rsidR="00E0361D" w:rsidRDefault="00E0361D" w:rsidP="00E0361D">
      <w:pPr>
        <w:spacing w:before="240" w:after="240"/>
        <w:contextualSpacing/>
        <w:rPr>
          <w:b/>
          <w:caps/>
          <w:spacing w:val="5"/>
          <w:kern w:val="28"/>
        </w:rPr>
      </w:pPr>
    </w:p>
    <w:p w:rsidR="00E0361D" w:rsidRPr="002F404F" w:rsidRDefault="00E0361D" w:rsidP="00E0361D">
      <w:pPr>
        <w:spacing w:before="240" w:after="240"/>
        <w:contextualSpacing/>
        <w:jc w:val="center"/>
        <w:rPr>
          <w:b/>
          <w:caps/>
          <w:spacing w:val="5"/>
          <w:kern w:val="28"/>
        </w:rPr>
      </w:pPr>
      <w:r w:rsidRPr="002F404F">
        <w:rPr>
          <w:b/>
          <w:caps/>
          <w:spacing w:val="5"/>
          <w:kern w:val="28"/>
        </w:rPr>
        <w:t>LĪGUMs</w:t>
      </w:r>
      <w:r w:rsidR="00DC52AA">
        <w:rPr>
          <w:b/>
          <w:caps/>
          <w:spacing w:val="5"/>
          <w:kern w:val="28"/>
        </w:rPr>
        <w:t xml:space="preserve"> (projekts)</w:t>
      </w:r>
    </w:p>
    <w:p w:rsidR="00E0361D" w:rsidRPr="002F404F" w:rsidRDefault="00E0361D" w:rsidP="00E0361D">
      <w:pPr>
        <w:suppressAutoHyphens/>
        <w:jc w:val="center"/>
        <w:rPr>
          <w:rFonts w:cs="Arial"/>
          <w:b/>
          <w:bCs/>
          <w:szCs w:val="20"/>
        </w:rPr>
      </w:pPr>
      <w:r w:rsidRPr="002F404F">
        <w:rPr>
          <w:rFonts w:eastAsia="Calibri"/>
          <w:b/>
          <w:bCs/>
        </w:rPr>
        <w:t xml:space="preserve">Par </w:t>
      </w:r>
      <w:r w:rsidRPr="002F404F">
        <w:rPr>
          <w:rFonts w:cs="Arial"/>
          <w:b/>
          <w:bCs/>
          <w:szCs w:val="20"/>
        </w:rPr>
        <w:t>Jelgavas novada pašvaldības iestāžu nekustamā īpašuma un kustamās mantas apdrošināšanas pakalpojumu</w:t>
      </w:r>
    </w:p>
    <w:p w:rsidR="00E0361D" w:rsidRPr="002F404F" w:rsidRDefault="00E0361D" w:rsidP="00E0361D">
      <w:pPr>
        <w:ind w:right="74"/>
        <w:jc w:val="center"/>
        <w:outlineLvl w:val="6"/>
        <w:rPr>
          <w:rFonts w:eastAsia="Calibri"/>
          <w:b/>
          <w:bCs/>
        </w:rPr>
      </w:pPr>
      <w:r>
        <w:rPr>
          <w:rFonts w:eastAsia="Calibri"/>
          <w:b/>
          <w:bCs/>
        </w:rPr>
        <w:t>Iepirkuma identifikācijas Nr.JNP 2018/72</w:t>
      </w:r>
    </w:p>
    <w:tbl>
      <w:tblPr>
        <w:tblW w:w="9180" w:type="dxa"/>
        <w:tblLook w:val="01E0" w:firstRow="1" w:lastRow="1" w:firstColumn="1" w:lastColumn="1" w:noHBand="0" w:noVBand="0"/>
      </w:tblPr>
      <w:tblGrid>
        <w:gridCol w:w="4219"/>
        <w:gridCol w:w="4961"/>
      </w:tblGrid>
      <w:tr w:rsidR="00E0361D" w:rsidRPr="002F404F" w:rsidTr="00A340C5">
        <w:tc>
          <w:tcPr>
            <w:tcW w:w="4219" w:type="dxa"/>
          </w:tcPr>
          <w:p w:rsidR="00E0361D" w:rsidRPr="002F404F" w:rsidRDefault="00E0361D" w:rsidP="00E0361D">
            <w:pPr>
              <w:rPr>
                <w:rFonts w:eastAsia="Calibri"/>
              </w:rPr>
            </w:pPr>
            <w:r>
              <w:rPr>
                <w:rFonts w:eastAsia="Calibri"/>
              </w:rPr>
              <w:t>Jelgava</w:t>
            </w:r>
            <w:r>
              <w:rPr>
                <w:rFonts w:eastAsia="Calibri"/>
              </w:rPr>
              <w:tab/>
            </w:r>
          </w:p>
        </w:tc>
        <w:tc>
          <w:tcPr>
            <w:tcW w:w="4961" w:type="dxa"/>
          </w:tcPr>
          <w:p w:rsidR="00E0361D" w:rsidRPr="002F404F" w:rsidRDefault="00E0361D" w:rsidP="00A340C5">
            <w:pPr>
              <w:ind w:left="34" w:right="74"/>
              <w:jc w:val="right"/>
              <w:rPr>
                <w:rFonts w:eastAsia="Calibri"/>
              </w:rPr>
            </w:pPr>
          </w:p>
        </w:tc>
      </w:tr>
    </w:tbl>
    <w:p w:rsidR="00E0361D" w:rsidRPr="002F404F" w:rsidRDefault="00E0361D" w:rsidP="00E0361D">
      <w:pPr>
        <w:ind w:right="74"/>
        <w:jc w:val="both"/>
        <w:rPr>
          <w:rFonts w:eastAsia="Calibri"/>
        </w:rPr>
      </w:pPr>
    </w:p>
    <w:p w:rsidR="00BB4477" w:rsidRPr="002F404F" w:rsidRDefault="00BB4477" w:rsidP="00BB4477">
      <w:pPr>
        <w:suppressAutoHyphens/>
        <w:jc w:val="both"/>
        <w:rPr>
          <w:rFonts w:eastAsia="Calibri"/>
        </w:rPr>
      </w:pPr>
      <w:r w:rsidRPr="002F404F">
        <w:rPr>
          <w:rFonts w:eastAsia="Calibri"/>
          <w:b/>
          <w:bCs/>
        </w:rPr>
        <w:t xml:space="preserve">Jelgavas novada pašvaldība, </w:t>
      </w:r>
      <w:r w:rsidRPr="002F404F">
        <w:rPr>
          <w:rFonts w:eastAsia="Calibri"/>
        </w:rPr>
        <w:t>nod. maks. reģ. Nr. 90009118031, adrese: Pasta iela 37, Jelgava, LV-3001, ku</w:t>
      </w:r>
      <w:r>
        <w:rPr>
          <w:rFonts w:eastAsia="Calibri"/>
        </w:rPr>
        <w:t>ru</w:t>
      </w:r>
      <w:r w:rsidRPr="002F404F">
        <w:rPr>
          <w:rFonts w:eastAsia="Calibri"/>
        </w:rPr>
        <w:t xml:space="preserve"> saskaņā ar pašvaldības nolikumu </w:t>
      </w:r>
      <w:r>
        <w:rPr>
          <w:rFonts w:eastAsia="Calibri"/>
        </w:rPr>
        <w:t>pārstāv</w:t>
      </w:r>
      <w:r w:rsidRPr="002F404F">
        <w:rPr>
          <w:rFonts w:eastAsia="Calibri"/>
        </w:rPr>
        <w:t xml:space="preserve"> </w:t>
      </w:r>
      <w:r w:rsidRPr="002F404F">
        <w:rPr>
          <w:rFonts w:eastAsia="Calibri"/>
          <w:b/>
        </w:rPr>
        <w:t>izpilddirektor</w:t>
      </w:r>
      <w:r>
        <w:rPr>
          <w:rFonts w:eastAsia="Calibri"/>
          <w:b/>
        </w:rPr>
        <w:t>e</w:t>
      </w:r>
      <w:r w:rsidRPr="002F404F">
        <w:rPr>
          <w:rFonts w:eastAsia="Calibri"/>
          <w:b/>
        </w:rPr>
        <w:t xml:space="preserve"> </w:t>
      </w:r>
      <w:r>
        <w:rPr>
          <w:rFonts w:eastAsia="Calibri"/>
          <w:b/>
        </w:rPr>
        <w:t xml:space="preserve">Līga Lonerte </w:t>
      </w:r>
      <w:r w:rsidRPr="002F404F">
        <w:rPr>
          <w:rFonts w:eastAsia="Calibri"/>
        </w:rPr>
        <w:t xml:space="preserve">(turpmāk – APDROŠINĀJUMA ŅĒMĒJS), no vienas puses, un </w:t>
      </w:r>
    </w:p>
    <w:p w:rsidR="00BB4477" w:rsidRPr="002F404F" w:rsidRDefault="00BB4477" w:rsidP="00BB4477">
      <w:pPr>
        <w:suppressAutoHyphens/>
        <w:jc w:val="both"/>
        <w:rPr>
          <w:rFonts w:eastAsia="Calibri"/>
        </w:rPr>
      </w:pPr>
      <w:r w:rsidRPr="002F404F">
        <w:rPr>
          <w:rFonts w:eastAsia="Calibri"/>
          <w:spacing w:val="-2"/>
        </w:rPr>
        <w:t xml:space="preserve">                   </w:t>
      </w:r>
      <w:r w:rsidRPr="00E601FD">
        <w:rPr>
          <w:rFonts w:eastAsia="Calibri"/>
          <w:b/>
          <w:spacing w:val="-2"/>
        </w:rPr>
        <w:t xml:space="preserve"> “”</w:t>
      </w:r>
      <w:r w:rsidRPr="002F404F">
        <w:rPr>
          <w:rFonts w:eastAsia="Calibri"/>
          <w:b/>
          <w:spacing w:val="-2"/>
        </w:rPr>
        <w:t xml:space="preserve"> </w:t>
      </w:r>
      <w:r w:rsidRPr="002F404F">
        <w:rPr>
          <w:rFonts w:eastAsia="Calibri"/>
          <w:spacing w:val="-2"/>
        </w:rPr>
        <w:t xml:space="preserve">(turpmāk- </w:t>
      </w:r>
      <w:r w:rsidRPr="002F404F">
        <w:rPr>
          <w:rFonts w:eastAsia="Calibri"/>
          <w:iCs/>
          <w:spacing w:val="-2"/>
        </w:rPr>
        <w:t>APDROŠINĀTĀJS</w:t>
      </w:r>
      <w:r w:rsidRPr="002F404F">
        <w:rPr>
          <w:rFonts w:eastAsia="Calibri"/>
          <w:spacing w:val="-2"/>
        </w:rPr>
        <w:t>),</w:t>
      </w:r>
      <w:r w:rsidRPr="00943AF2">
        <w:rPr>
          <w:lang w:eastAsia="ar-SA"/>
        </w:rPr>
        <w:t xml:space="preserve"> </w:t>
      </w:r>
      <w:r w:rsidRPr="002F404F">
        <w:rPr>
          <w:rFonts w:eastAsia="Calibri"/>
          <w:spacing w:val="-2"/>
        </w:rPr>
        <w:t>reģ., adrese:</w:t>
      </w:r>
      <w:r>
        <w:rPr>
          <w:rFonts w:eastAsia="Calibri"/>
          <w:spacing w:val="-2"/>
        </w:rPr>
        <w:t>. LV-</w:t>
      </w:r>
      <w:r w:rsidRPr="002F404F">
        <w:rPr>
          <w:rFonts w:eastAsia="Calibri"/>
          <w:spacing w:val="-2"/>
        </w:rPr>
        <w:t xml:space="preserve">, </w:t>
      </w:r>
      <w:r>
        <w:rPr>
          <w:rFonts w:eastAsia="Calibri"/>
          <w:spacing w:val="-2"/>
        </w:rPr>
        <w:t>kuru pamatojoties uz statūtiem / pilnvaru pārstāv (amata nosaukums, vārds uzvārds)</w:t>
      </w:r>
      <w:r w:rsidRPr="002F404F">
        <w:rPr>
          <w:rFonts w:eastAsia="Calibri"/>
        </w:rPr>
        <w:t>,</w:t>
      </w:r>
      <w:r w:rsidRPr="002F404F">
        <w:rPr>
          <w:rFonts w:eastAsia="Calibri"/>
          <w:spacing w:val="-1"/>
        </w:rPr>
        <w:t xml:space="preserve"> no</w:t>
      </w:r>
      <w:r w:rsidRPr="002F404F">
        <w:rPr>
          <w:rFonts w:eastAsia="Calibri"/>
        </w:rPr>
        <w:t xml:space="preserve"> otras puses, (abi kopā un katrs atsevišķi turpmāk – Puses/Puse), pamatojoties uz iepirkuma „Jelgavas novada pašvaldības iestāžu nekustamā</w:t>
      </w:r>
      <w:r w:rsidRPr="005C0903">
        <w:t xml:space="preserve"> </w:t>
      </w:r>
      <w:r w:rsidRPr="005C0903">
        <w:rPr>
          <w:rFonts w:eastAsia="Calibri"/>
        </w:rPr>
        <w:t>un kustamā</w:t>
      </w:r>
      <w:r w:rsidRPr="002F404F">
        <w:rPr>
          <w:rFonts w:eastAsia="Calibri"/>
        </w:rPr>
        <w:t xml:space="preserve"> īpašuma</w:t>
      </w:r>
      <w:r>
        <w:rPr>
          <w:rFonts w:eastAsia="Calibri"/>
        </w:rPr>
        <w:t xml:space="preserve"> </w:t>
      </w:r>
      <w:r w:rsidRPr="002F404F">
        <w:rPr>
          <w:rFonts w:eastAsia="Calibri"/>
        </w:rPr>
        <w:t xml:space="preserve">apdrošināšanas pakalpojumi”, identifikācijas Nr. JNP </w:t>
      </w:r>
      <w:r>
        <w:rPr>
          <w:rFonts w:eastAsia="Calibri"/>
        </w:rPr>
        <w:t>2018/72</w:t>
      </w:r>
      <w:r w:rsidRPr="006652D7">
        <w:rPr>
          <w:rFonts w:eastAsia="Calibri"/>
        </w:rPr>
        <w:t xml:space="preserve"> </w:t>
      </w:r>
      <w:r w:rsidRPr="002F404F">
        <w:rPr>
          <w:rFonts w:eastAsia="Calibri"/>
        </w:rPr>
        <w:t>(turpmāk–Iepirkums) rezultātiem noslēdz šādu līgumu (turpmāk - Līgums) par turpmāko.</w:t>
      </w:r>
    </w:p>
    <w:p w:rsidR="00BB4477" w:rsidRPr="002F404F" w:rsidRDefault="00BB4477" w:rsidP="00BB4477">
      <w:pPr>
        <w:tabs>
          <w:tab w:val="left" w:pos="4905"/>
          <w:tab w:val="left" w:pos="6315"/>
        </w:tabs>
        <w:jc w:val="both"/>
        <w:rPr>
          <w:b/>
          <w:bCs/>
        </w:rPr>
      </w:pPr>
      <w:r w:rsidRPr="002F404F">
        <w:t xml:space="preserve">  </w:t>
      </w:r>
      <w:r w:rsidRPr="002F404F">
        <w:rPr>
          <w:b/>
          <w:bCs/>
        </w:rPr>
        <w:tab/>
      </w:r>
    </w:p>
    <w:p w:rsidR="00BB4477" w:rsidRPr="0016675C" w:rsidRDefault="00BB4477" w:rsidP="0016675C">
      <w:pPr>
        <w:pStyle w:val="ListParagraph"/>
        <w:numPr>
          <w:ilvl w:val="1"/>
          <w:numId w:val="7"/>
        </w:numPr>
        <w:jc w:val="center"/>
        <w:rPr>
          <w:b/>
        </w:rPr>
      </w:pPr>
      <w:r w:rsidRPr="0016675C">
        <w:rPr>
          <w:b/>
        </w:rPr>
        <w:t xml:space="preserve"> Līgumā lietotie jēdzieni un definīcijas</w:t>
      </w:r>
    </w:p>
    <w:p w:rsidR="00BB4477" w:rsidRPr="002F404F" w:rsidRDefault="00BB4477" w:rsidP="00BB4477">
      <w:pPr>
        <w:jc w:val="both"/>
        <w:rPr>
          <w:b/>
        </w:rPr>
      </w:pPr>
    </w:p>
    <w:p w:rsidR="00BB4477" w:rsidRPr="00CF1FDC" w:rsidRDefault="00BB4477" w:rsidP="00BB4477">
      <w:pPr>
        <w:jc w:val="both"/>
      </w:pPr>
      <w:r w:rsidRPr="002F404F">
        <w:rPr>
          <w:b/>
        </w:rPr>
        <w:t xml:space="preserve">Apdrošinājuma summa - </w:t>
      </w:r>
      <w:r w:rsidRPr="00CF1FDC">
        <w:t>apdrošināšanas līgumā noteiktais apdrošinātāja saistību apmērs naudas izteiksmē</w:t>
      </w:r>
      <w:r w:rsidRPr="002F404F">
        <w:t xml:space="preserve">. </w:t>
      </w:r>
    </w:p>
    <w:p w:rsidR="00BB4477" w:rsidRPr="002F404F" w:rsidRDefault="00BB4477" w:rsidP="00BB4477">
      <w:pPr>
        <w:jc w:val="both"/>
      </w:pPr>
      <w:r w:rsidRPr="002F404F">
        <w:rPr>
          <w:b/>
        </w:rPr>
        <w:t xml:space="preserve">Apdrošināšanas atlīdzība </w:t>
      </w:r>
      <w:r w:rsidRPr="002F404F">
        <w:t xml:space="preserve">- </w:t>
      </w:r>
      <w:r w:rsidRPr="00C12145">
        <w:t>par apdrošināšanas gadījumu izmaksājamā naudas summa vai nodrošināmie pakalpojumi atbilstoši apdrošināšanas līgumam</w:t>
      </w:r>
      <w:r w:rsidRPr="00C12145" w:rsidDel="00C12145">
        <w:t xml:space="preserve"> </w:t>
      </w:r>
    </w:p>
    <w:p w:rsidR="00BB4477" w:rsidRPr="002F404F" w:rsidRDefault="00BB4477" w:rsidP="00BB4477">
      <w:pPr>
        <w:jc w:val="both"/>
      </w:pPr>
      <w:r w:rsidRPr="002F404F">
        <w:rPr>
          <w:b/>
        </w:rPr>
        <w:t xml:space="preserve">Apdrošināšanas gadījums </w:t>
      </w:r>
      <w:r w:rsidRPr="002F404F">
        <w:t xml:space="preserve">- ar apdrošināto risku </w:t>
      </w:r>
      <w:r w:rsidRPr="005C0903">
        <w:t xml:space="preserve">cēloniski </w:t>
      </w:r>
      <w:r w:rsidRPr="002F404F">
        <w:t>saistīts notikums, kuram iestājoties paredzēta apdrošināšanas atlīdzība</w:t>
      </w:r>
      <w:r>
        <w:t>s</w:t>
      </w:r>
      <w:r w:rsidRPr="005C0903">
        <w:t xml:space="preserve"> izmaksa atbilstoši apdrošināšanas līgumam</w:t>
      </w:r>
    </w:p>
    <w:p w:rsidR="00BB4477" w:rsidRPr="002F404F" w:rsidRDefault="00BB4477" w:rsidP="00BB4477">
      <w:pPr>
        <w:jc w:val="both"/>
      </w:pPr>
      <w:r w:rsidRPr="002F404F">
        <w:rPr>
          <w:b/>
        </w:rPr>
        <w:t xml:space="preserve">Apdrošināšanas polise </w:t>
      </w:r>
      <w:r w:rsidRPr="002F404F">
        <w:t xml:space="preserve">- </w:t>
      </w:r>
      <w:r w:rsidRPr="00C12145">
        <w:t>apliecinājumu par apdrošināšanas līguma noslēgšanu</w:t>
      </w:r>
      <w:r>
        <w:t>,</w:t>
      </w:r>
      <w:r w:rsidRPr="00C12145">
        <w:t xml:space="preserve"> </w:t>
      </w:r>
      <w:r>
        <w:t>kas</w:t>
      </w:r>
      <w:r w:rsidRPr="002F404F">
        <w:t xml:space="preserve"> ietver apdrošināšanas līguma noteikumus, grozījumus un papildinājumus, par kuriem apdrošinātājs un apdrošināšanas ņēmējs ir vienojušies apdrošināšanas līguma darbības laikā, turpmāk tekstā “Polise”. Polisē ietvertais pakalpojuma apraksts, prēmija un izpildes noteikumi ir noteikti saskaņā ar Apdrošinātāja piedāvājumu Iepirkumā. </w:t>
      </w:r>
    </w:p>
    <w:p w:rsidR="00BB4477" w:rsidRPr="002F404F" w:rsidRDefault="00BB4477" w:rsidP="00BB4477">
      <w:pPr>
        <w:jc w:val="both"/>
      </w:pPr>
      <w:r w:rsidRPr="002F404F">
        <w:rPr>
          <w:b/>
        </w:rPr>
        <w:t xml:space="preserve">Apdrošināšanas prēmija - </w:t>
      </w:r>
      <w:r w:rsidRPr="002F404F">
        <w:t>apdrošināšanas polisē noteiktais maksājums par apdrošināšanu</w:t>
      </w:r>
      <w:r w:rsidRPr="002F404F">
        <w:rPr>
          <w:b/>
        </w:rPr>
        <w:t xml:space="preserve">, </w:t>
      </w:r>
      <w:r w:rsidRPr="002F404F">
        <w:t>turpmāk tekstā</w:t>
      </w:r>
      <w:r w:rsidRPr="002F404F">
        <w:rPr>
          <w:b/>
        </w:rPr>
        <w:t xml:space="preserve"> </w:t>
      </w:r>
      <w:r w:rsidRPr="002F404F">
        <w:rPr>
          <w:bCs/>
        </w:rPr>
        <w:t>“</w:t>
      </w:r>
      <w:r w:rsidRPr="002F404F">
        <w:t>Prēmija”.</w:t>
      </w:r>
    </w:p>
    <w:p w:rsidR="00BB4477" w:rsidRPr="002F404F" w:rsidRDefault="00BB4477" w:rsidP="00BB4477">
      <w:pPr>
        <w:jc w:val="both"/>
      </w:pPr>
      <w:r w:rsidRPr="002F404F">
        <w:rPr>
          <w:b/>
          <w:bCs/>
        </w:rPr>
        <w:t xml:space="preserve">Pašrisks – </w:t>
      </w:r>
      <w:r w:rsidRPr="002F404F">
        <w:t xml:space="preserve">zaudējumu daļa naudas izteiksmē, kuru, iestājoties apdrošināšanas gadījumam, saskaņā ar </w:t>
      </w:r>
      <w:r>
        <w:t>apdrošināšanas</w:t>
      </w:r>
      <w:r w:rsidRPr="002F404F">
        <w:t xml:space="preserve"> </w:t>
      </w:r>
      <w:r>
        <w:t>l</w:t>
      </w:r>
      <w:r w:rsidRPr="002F404F">
        <w:t>īgumu, Apdrošinātājs neatlīdzina.</w:t>
      </w:r>
    </w:p>
    <w:p w:rsidR="00BB4477" w:rsidRPr="002F404F" w:rsidRDefault="00BB4477" w:rsidP="00BB4477">
      <w:pPr>
        <w:jc w:val="both"/>
      </w:pPr>
      <w:r w:rsidRPr="002F404F">
        <w:rPr>
          <w:b/>
          <w:bCs/>
        </w:rPr>
        <w:t xml:space="preserve">Apdrošinātais risks – </w:t>
      </w:r>
      <w:r w:rsidRPr="002F404F">
        <w:rPr>
          <w:bCs/>
        </w:rPr>
        <w:t>Apdrošinātāja piedāvāto risku apdrošināšana Jelgavas novada pašvaldības organizētaj</w:t>
      </w:r>
      <w:r>
        <w:rPr>
          <w:bCs/>
        </w:rPr>
        <w:t>ā</w:t>
      </w:r>
      <w:r w:rsidRPr="002F404F">
        <w:rPr>
          <w:bCs/>
        </w:rPr>
        <w:t xml:space="preserve"> iepirkum</w:t>
      </w:r>
      <w:r>
        <w:rPr>
          <w:bCs/>
        </w:rPr>
        <w:t>ā</w:t>
      </w:r>
      <w:r w:rsidRPr="002F404F">
        <w:rPr>
          <w:bCs/>
        </w:rPr>
        <w:t xml:space="preserve"> </w:t>
      </w:r>
      <w:r w:rsidRPr="002F404F">
        <w:rPr>
          <w:rFonts w:eastAsia="Calibri"/>
        </w:rPr>
        <w:t xml:space="preserve">„Jelgavas novada pašvaldības iestāžu nekustamā </w:t>
      </w:r>
      <w:r>
        <w:rPr>
          <w:rFonts w:eastAsia="Calibri"/>
        </w:rPr>
        <w:t xml:space="preserve">un kustamā </w:t>
      </w:r>
      <w:r w:rsidRPr="002F404F">
        <w:rPr>
          <w:rFonts w:eastAsia="Calibri"/>
        </w:rPr>
        <w:t xml:space="preserve">īpašuma apdrošināšanas pakalpojumi”, identifikācijas Nr. JNP </w:t>
      </w:r>
      <w:r>
        <w:rPr>
          <w:rFonts w:eastAsia="Calibri"/>
        </w:rPr>
        <w:t>2018/72</w:t>
      </w:r>
      <w:r w:rsidRPr="002F404F">
        <w:rPr>
          <w:rFonts w:eastAsia="Calibri"/>
        </w:rPr>
        <w:t>.</w:t>
      </w:r>
    </w:p>
    <w:p w:rsidR="00BB4477" w:rsidRDefault="00BB4477" w:rsidP="00BB4477">
      <w:pPr>
        <w:jc w:val="both"/>
      </w:pPr>
      <w:r w:rsidRPr="002F404F">
        <w:rPr>
          <w:b/>
          <w:bCs/>
        </w:rPr>
        <w:t xml:space="preserve">Apdrošināšanas objekts – </w:t>
      </w:r>
      <w:r w:rsidRPr="002F404F">
        <w:t xml:space="preserve">Jelgavas novada pašvaldības </w:t>
      </w:r>
      <w:r>
        <w:t xml:space="preserve">iestāžu </w:t>
      </w:r>
      <w:r w:rsidRPr="002F404F">
        <w:t>nekustam</w:t>
      </w:r>
      <w:r>
        <w:t>ais un kustamais</w:t>
      </w:r>
      <w:r w:rsidRPr="002F404F">
        <w:t xml:space="preserve"> īpašum</w:t>
      </w:r>
      <w:r>
        <w:t xml:space="preserve">s, kas norādīts </w:t>
      </w:r>
      <w:bookmarkStart w:id="6" w:name="_Hlk527469991"/>
      <w:r>
        <w:t>iepirkuma nolikuma</w:t>
      </w:r>
      <w:r w:rsidRPr="002F404F">
        <w:t xml:space="preserve"> </w:t>
      </w:r>
      <w:r>
        <w:t>4</w:t>
      </w:r>
      <w:r w:rsidRPr="002F404F">
        <w:t>.pielikum</w:t>
      </w:r>
      <w:r>
        <w:t>ā un polisē</w:t>
      </w:r>
      <w:bookmarkEnd w:id="6"/>
      <w:r>
        <w:t>.</w:t>
      </w:r>
    </w:p>
    <w:p w:rsidR="00BB4477" w:rsidRPr="002F404F" w:rsidRDefault="00BB4477" w:rsidP="00BB4477">
      <w:pPr>
        <w:jc w:val="both"/>
      </w:pPr>
      <w:r>
        <w:rPr>
          <w:b/>
          <w:bCs/>
        </w:rPr>
        <w:t>A</w:t>
      </w:r>
      <w:r w:rsidRPr="00CF1FDC">
        <w:rPr>
          <w:b/>
          <w:bCs/>
        </w:rPr>
        <w:t>pdrošināšanas periods</w:t>
      </w:r>
      <w:r w:rsidRPr="00FA4150">
        <w:t xml:space="preserve"> — laikposms, par kuru saskaņā ar apdrošināšanas līgumu tiek maksāta apdrošināšanas prēmija un kurā ir spēkā apdrošināšan</w:t>
      </w:r>
      <w:r>
        <w:t>a.</w:t>
      </w:r>
    </w:p>
    <w:p w:rsidR="00BB4477" w:rsidRPr="002F404F" w:rsidRDefault="00BB4477" w:rsidP="00BB4477">
      <w:pPr>
        <w:jc w:val="center"/>
        <w:rPr>
          <w:b/>
        </w:rPr>
      </w:pPr>
    </w:p>
    <w:p w:rsidR="0016675C" w:rsidRPr="0016675C" w:rsidRDefault="00BB4477" w:rsidP="0016675C">
      <w:pPr>
        <w:pStyle w:val="ListParagraph"/>
        <w:numPr>
          <w:ilvl w:val="1"/>
          <w:numId w:val="7"/>
        </w:numPr>
        <w:jc w:val="center"/>
        <w:rPr>
          <w:b/>
        </w:rPr>
      </w:pPr>
      <w:r>
        <w:rPr>
          <w:b/>
        </w:rPr>
        <w:t>Iepirkuma l</w:t>
      </w:r>
      <w:r w:rsidRPr="002F404F">
        <w:rPr>
          <w:b/>
        </w:rPr>
        <w:t>īgum</w:t>
      </w:r>
      <w:r w:rsidR="0016675C">
        <w:rPr>
          <w:b/>
        </w:rPr>
        <w:t>a priekšmets</w:t>
      </w:r>
    </w:p>
    <w:p w:rsidR="00BB4477" w:rsidRDefault="00BB4477" w:rsidP="0016675C">
      <w:pPr>
        <w:pStyle w:val="ListParagraph"/>
        <w:numPr>
          <w:ilvl w:val="1"/>
          <w:numId w:val="40"/>
        </w:numPr>
        <w:tabs>
          <w:tab w:val="left" w:pos="4905"/>
          <w:tab w:val="left" w:pos="6315"/>
        </w:tabs>
        <w:jc w:val="both"/>
      </w:pPr>
      <w:r w:rsidRPr="002F404F">
        <w:t xml:space="preserve"> </w:t>
      </w:r>
      <w:r>
        <w:t>A</w:t>
      </w:r>
      <w:r w:rsidRPr="00F27CD5">
        <w:t>pdrošinātāj</w:t>
      </w:r>
      <w:r>
        <w:t>s</w:t>
      </w:r>
      <w:r w:rsidRPr="00F27CD5">
        <w:t xml:space="preserve"> un </w:t>
      </w:r>
      <w:r>
        <w:t>A</w:t>
      </w:r>
      <w:r w:rsidRPr="00F27CD5">
        <w:t>pdrošinājuma ņēmēj</w:t>
      </w:r>
      <w:r>
        <w:t>s</w:t>
      </w:r>
      <w:r w:rsidRPr="00F27CD5">
        <w:t xml:space="preserve"> vieno</w:t>
      </w:r>
      <w:r>
        <w:t>j</w:t>
      </w:r>
      <w:r w:rsidRPr="00F27CD5">
        <w:t xml:space="preserve">as, </w:t>
      </w:r>
      <w:r>
        <w:t>ka</w:t>
      </w:r>
      <w:r w:rsidRPr="00F27CD5">
        <w:t xml:space="preserve"> </w:t>
      </w:r>
      <w:r>
        <w:t>tiks noslēgts apdrošināšanas līgums saskaņā ar Apdrošinātāja iesniegto piedāvājumu Iepirkumam, par ko Apdrošinātājs izdos Polisi, kas atspoguļos visus apdrošināšanas līguma nosacījumus un noteikumus.</w:t>
      </w:r>
    </w:p>
    <w:p w:rsidR="00BB4477" w:rsidRPr="002F404F" w:rsidRDefault="00BB4477" w:rsidP="0016675C">
      <w:pPr>
        <w:pStyle w:val="ListParagraph"/>
        <w:numPr>
          <w:ilvl w:val="1"/>
          <w:numId w:val="40"/>
        </w:numPr>
        <w:tabs>
          <w:tab w:val="left" w:pos="4905"/>
          <w:tab w:val="left" w:pos="6315"/>
        </w:tabs>
        <w:jc w:val="both"/>
      </w:pPr>
      <w:r>
        <w:t>Saskaņā ar Apdrošināšanas līgumu A</w:t>
      </w:r>
      <w:r w:rsidRPr="00F27CD5">
        <w:t xml:space="preserve">pdrošinājuma ņēmējs uzņemas saistības maksāt apdrošināšanas prēmiju līgumā noteiktajā veidā, termiņos un apmērā, kā arī izpildīt citas </w:t>
      </w:r>
      <w:r w:rsidRPr="00F27CD5">
        <w:lastRenderedPageBreak/>
        <w:t xml:space="preserve">līgumā noteiktās saistības un </w:t>
      </w:r>
      <w:r>
        <w:t>A</w:t>
      </w:r>
      <w:r w:rsidRPr="00F27CD5">
        <w:t>pdrošināt</w:t>
      </w:r>
      <w:r>
        <w:t>āj</w:t>
      </w:r>
      <w:r w:rsidRPr="00F27CD5">
        <w:t>s uzņemas saistības, iestājoties apdrošināšanas gadījumam, izmaksāt līgumā norādītajai personai apdrošināšanas atlīdzību atbilstoši apdrošināšanas līgumam, kā arī izpildīt citas līgumā noteiktās saistības</w:t>
      </w:r>
      <w:r>
        <w:t>, un par to Apdrošinātājs izdos Polisi</w:t>
      </w:r>
      <w:r w:rsidRPr="00F27CD5">
        <w:t>;</w:t>
      </w:r>
    </w:p>
    <w:p w:rsidR="00BB4477" w:rsidRPr="002F404F" w:rsidRDefault="00BB4477" w:rsidP="0016675C">
      <w:pPr>
        <w:pStyle w:val="ListParagraph"/>
        <w:numPr>
          <w:ilvl w:val="1"/>
          <w:numId w:val="40"/>
        </w:numPr>
        <w:tabs>
          <w:tab w:val="left" w:pos="4905"/>
          <w:tab w:val="left" w:pos="6315"/>
        </w:tabs>
        <w:jc w:val="both"/>
      </w:pPr>
      <w:r w:rsidRPr="00E14226">
        <w:t>Apdrošinājuma ņēmēja nekustam</w:t>
      </w:r>
      <w:r>
        <w:t>ais un kustamais</w:t>
      </w:r>
      <w:r w:rsidRPr="00E14226">
        <w:t xml:space="preserve"> īpašum</w:t>
      </w:r>
      <w:r>
        <w:t>s</w:t>
      </w:r>
      <w:r w:rsidRPr="00E14226">
        <w:t xml:space="preserve"> tiek apdrošināt</w:t>
      </w:r>
      <w:r>
        <w:t xml:space="preserve">s par </w:t>
      </w:r>
      <w:r w:rsidRPr="00F27CD5">
        <w:t xml:space="preserve">iepirkuma </w:t>
      </w:r>
      <w:r>
        <w:t>nolikuma</w:t>
      </w:r>
      <w:r w:rsidRPr="00F27CD5">
        <w:t xml:space="preserve"> 4.pielikumā un polisē </w:t>
      </w:r>
      <w:r>
        <w:t>norādīto</w:t>
      </w:r>
      <w:r w:rsidRPr="00E14226">
        <w:t xml:space="preserve"> apdrošinājuma summu</w:t>
      </w:r>
      <w:r>
        <w:t>.</w:t>
      </w:r>
    </w:p>
    <w:p w:rsidR="00BB4477" w:rsidRDefault="00BB4477" w:rsidP="0016675C">
      <w:pPr>
        <w:pStyle w:val="ListParagraph"/>
        <w:numPr>
          <w:ilvl w:val="1"/>
          <w:numId w:val="40"/>
        </w:numPr>
        <w:tabs>
          <w:tab w:val="left" w:pos="4905"/>
          <w:tab w:val="left" w:pos="6315"/>
        </w:tabs>
        <w:jc w:val="both"/>
      </w:pPr>
      <w:r>
        <w:t>Apdrošinājuma ņēmēja paša risks tiek norādīts polisē saskaņā ar Apdrošinātāja sniegto piedāvājumu.</w:t>
      </w:r>
    </w:p>
    <w:p w:rsidR="00BB4477" w:rsidRPr="002F404F" w:rsidRDefault="00BB4477" w:rsidP="0016675C">
      <w:pPr>
        <w:pStyle w:val="ListParagraph"/>
        <w:numPr>
          <w:ilvl w:val="1"/>
          <w:numId w:val="40"/>
        </w:numPr>
        <w:tabs>
          <w:tab w:val="left" w:pos="4905"/>
          <w:tab w:val="left" w:pos="6315"/>
        </w:tabs>
        <w:jc w:val="both"/>
      </w:pPr>
      <w:r w:rsidRPr="002F404F">
        <w:t>Iestājoties apdrošināšanas gadījumam un saņemot apdrošināšanas gadījuma pieteikumu, Apdrošinātājs rīkojas atbilstoši Apdrošinātāja piedāvājumam Iepirkumā.</w:t>
      </w:r>
    </w:p>
    <w:p w:rsidR="00BB4477" w:rsidRPr="0016675C" w:rsidRDefault="00BB4477" w:rsidP="0016675C">
      <w:pPr>
        <w:pStyle w:val="ListParagraph"/>
        <w:numPr>
          <w:ilvl w:val="1"/>
          <w:numId w:val="40"/>
        </w:numPr>
        <w:tabs>
          <w:tab w:val="left" w:pos="4905"/>
          <w:tab w:val="left" w:pos="6315"/>
        </w:tabs>
        <w:jc w:val="both"/>
      </w:pPr>
      <w:r w:rsidRPr="0016675C">
        <w:t>Līguma darbības vieta ir Latvija Republika.</w:t>
      </w:r>
    </w:p>
    <w:p w:rsidR="00BB4477" w:rsidRPr="0016675C" w:rsidRDefault="00BB4477" w:rsidP="0016675C">
      <w:pPr>
        <w:pStyle w:val="ListParagraph"/>
        <w:numPr>
          <w:ilvl w:val="1"/>
          <w:numId w:val="40"/>
        </w:numPr>
        <w:tabs>
          <w:tab w:val="left" w:pos="4905"/>
          <w:tab w:val="left" w:pos="6315"/>
        </w:tabs>
        <w:jc w:val="both"/>
      </w:pPr>
      <w:r w:rsidRPr="0016675C">
        <w:t>Īpašuma apdrošināšanas līguma darbības termiņš ir 2 (divi) gadi, par ko tiek izdota viena Polise, bet ar prēmijas maksājumu par katru gadu atsevišķi. Polises pielikumi par apdrošināšanas līguma grozījumiem tiek izdoti ne vēlāk kā 3 darbu dienu laikā pēc visas apdrošināšanai nepieciešamās informācijas saņemšanas.</w:t>
      </w:r>
    </w:p>
    <w:p w:rsidR="00BB4477" w:rsidRPr="002F404F" w:rsidRDefault="00BB4477" w:rsidP="00BB4477">
      <w:pPr>
        <w:tabs>
          <w:tab w:val="left" w:pos="4905"/>
          <w:tab w:val="left" w:pos="6315"/>
        </w:tabs>
        <w:jc w:val="both"/>
      </w:pPr>
    </w:p>
    <w:p w:rsidR="00BB4477" w:rsidRPr="0016675C" w:rsidRDefault="00BB4477" w:rsidP="0016675C">
      <w:pPr>
        <w:pStyle w:val="ListParagraph"/>
        <w:numPr>
          <w:ilvl w:val="1"/>
          <w:numId w:val="7"/>
        </w:numPr>
        <w:tabs>
          <w:tab w:val="left" w:pos="4905"/>
          <w:tab w:val="left" w:pos="6315"/>
        </w:tabs>
        <w:jc w:val="center"/>
        <w:rPr>
          <w:b/>
          <w:bCs/>
        </w:rPr>
      </w:pPr>
      <w:r w:rsidRPr="0016675C">
        <w:rPr>
          <w:b/>
          <w:bCs/>
        </w:rPr>
        <w:t>Prēmija un norēķinu kārtība.</w:t>
      </w:r>
    </w:p>
    <w:p w:rsidR="00BB4477" w:rsidRPr="002F404F" w:rsidRDefault="00BB4477" w:rsidP="00BB4477">
      <w:pPr>
        <w:tabs>
          <w:tab w:val="left" w:pos="4905"/>
          <w:tab w:val="left" w:pos="6315"/>
        </w:tabs>
        <w:jc w:val="center"/>
        <w:rPr>
          <w:b/>
          <w:bCs/>
        </w:rPr>
      </w:pPr>
    </w:p>
    <w:p w:rsidR="00BB4477" w:rsidRPr="002F404F" w:rsidRDefault="00BB4477" w:rsidP="0016675C">
      <w:pPr>
        <w:pStyle w:val="ListParagraph"/>
        <w:numPr>
          <w:ilvl w:val="1"/>
          <w:numId w:val="41"/>
        </w:numPr>
        <w:tabs>
          <w:tab w:val="left" w:pos="4905"/>
          <w:tab w:val="left" w:pos="6315"/>
        </w:tabs>
        <w:jc w:val="both"/>
      </w:pPr>
      <w:r w:rsidRPr="002F404F">
        <w:t xml:space="preserve">Apdrošinātājs nosaka Prēmiju </w:t>
      </w:r>
      <w:r>
        <w:t xml:space="preserve">… </w:t>
      </w:r>
      <w:r w:rsidRPr="0016675C">
        <w:rPr>
          <w:b/>
        </w:rPr>
        <w:t xml:space="preserve">EUR  </w:t>
      </w:r>
      <w:r>
        <w:rPr>
          <w:lang w:eastAsia="ar-SA"/>
        </w:rPr>
        <w:t>(</w:t>
      </w:r>
      <w:r w:rsidRPr="0016675C">
        <w:rPr>
          <w:i/>
          <w:iCs/>
          <w:color w:val="000000" w:themeColor="text1"/>
          <w:lang w:eastAsia="ar-SA"/>
        </w:rPr>
        <w:t>euro</w:t>
      </w:r>
      <w:r w:rsidRPr="002F404F">
        <w:rPr>
          <w:lang w:eastAsia="ar-SA"/>
        </w:rPr>
        <w:t>)</w:t>
      </w:r>
      <w:r w:rsidRPr="002F404F">
        <w:t xml:space="preserve"> apmērā par pirmo </w:t>
      </w:r>
      <w:r>
        <w:t>apdrošināšanas līguma</w:t>
      </w:r>
      <w:r w:rsidRPr="002F404F">
        <w:t xml:space="preserve"> gadu, par </w:t>
      </w:r>
      <w:r>
        <w:t xml:space="preserve">visiem apdrošināšanas </w:t>
      </w:r>
      <w:r w:rsidRPr="002F404F">
        <w:t xml:space="preserve">objektiem </w:t>
      </w:r>
      <w:r>
        <w:t>kopā</w:t>
      </w:r>
      <w:r w:rsidRPr="002F404F">
        <w:t xml:space="preserve">. </w:t>
      </w:r>
      <w:r>
        <w:t xml:space="preserve"> Prēmija par otro apdrošināšanas līguma gadu ir tāda pati, ja apdrošināšanas objekti un apdrošinājuma summas nemainās. Ja izpildās rentabilitātes bonusa nosacījumi, tad prēmija par otro gadu tiek samazināta rentabilitātes bonusa apmērā. </w:t>
      </w:r>
    </w:p>
    <w:p w:rsidR="00BB4477" w:rsidRPr="002F404F" w:rsidRDefault="00BB4477" w:rsidP="0016675C">
      <w:pPr>
        <w:pStyle w:val="ListParagraph"/>
        <w:numPr>
          <w:ilvl w:val="1"/>
          <w:numId w:val="41"/>
        </w:numPr>
        <w:tabs>
          <w:tab w:val="left" w:pos="4905"/>
          <w:tab w:val="left" w:pos="6315"/>
        </w:tabs>
        <w:jc w:val="both"/>
      </w:pPr>
      <w:r w:rsidRPr="002F404F">
        <w:t>Attiecībā uz apdrošinā</w:t>
      </w:r>
      <w:r>
        <w:t xml:space="preserve">šanas </w:t>
      </w:r>
      <w:r w:rsidRPr="002F404F">
        <w:t>objektiem, kas tiek pievienoti līguma darbības laikā</w:t>
      </w:r>
      <w:r>
        <w:t>,</w:t>
      </w:r>
      <w:r w:rsidRPr="002F404F">
        <w:t xml:space="preserve"> tiek piemērots proporcionālais apdrošināšanas prēmijas aprēķins, </w:t>
      </w:r>
      <w:r>
        <w:t>saskaņā ar</w:t>
      </w:r>
      <w:r w:rsidRPr="002F404F">
        <w:t xml:space="preserve"> </w:t>
      </w:r>
      <w:r>
        <w:t xml:space="preserve">formulu </w:t>
      </w:r>
      <w:r w:rsidRPr="002F404F">
        <w:t>tehniskajā specifikācijā.</w:t>
      </w:r>
    </w:p>
    <w:p w:rsidR="00BB4477" w:rsidRPr="002F404F" w:rsidRDefault="00BB4477" w:rsidP="0016675C">
      <w:pPr>
        <w:pStyle w:val="ListParagraph"/>
        <w:numPr>
          <w:ilvl w:val="1"/>
          <w:numId w:val="41"/>
        </w:numPr>
        <w:tabs>
          <w:tab w:val="left" w:pos="4905"/>
          <w:tab w:val="left" w:pos="6315"/>
        </w:tabs>
        <w:jc w:val="both"/>
      </w:pPr>
      <w:r w:rsidRPr="0038170A">
        <w:t>Rēķinu par katru maksājumu jāizraksta par apdrošināmo objektu kopējo apdrošināšanas prēmiju gadā.</w:t>
      </w:r>
    </w:p>
    <w:p w:rsidR="00BB4477" w:rsidRDefault="00BB4477" w:rsidP="0016675C">
      <w:pPr>
        <w:pStyle w:val="ListParagraph"/>
        <w:numPr>
          <w:ilvl w:val="1"/>
          <w:numId w:val="41"/>
        </w:numPr>
        <w:tabs>
          <w:tab w:val="left" w:pos="4905"/>
          <w:tab w:val="left" w:pos="6315"/>
        </w:tabs>
        <w:jc w:val="both"/>
      </w:pPr>
      <w:r>
        <w:t>Visus veicamos maksājumus Puses veic ar pārskaitījumu uz līgumā norādītajiem Pušu bankas kontiem.</w:t>
      </w:r>
    </w:p>
    <w:p w:rsidR="00BB4477" w:rsidRDefault="00BB4477" w:rsidP="0016675C">
      <w:pPr>
        <w:pStyle w:val="ListParagraph"/>
        <w:numPr>
          <w:ilvl w:val="1"/>
          <w:numId w:val="41"/>
        </w:numPr>
        <w:tabs>
          <w:tab w:val="left" w:pos="4905"/>
          <w:tab w:val="left" w:pos="6315"/>
        </w:tabs>
        <w:jc w:val="both"/>
      </w:pPr>
      <w:r>
        <w:t>Apmaksa par apdrošinātāja sagatavotajiem rēķiniem par apdrošināšanas līguma darbības laikā pievienotiem apdrošināšanas objektiem tiek veikta 30 (trīsdesmit) dienu laikā no to saņemšanas dienas elektroniski.</w:t>
      </w:r>
    </w:p>
    <w:p w:rsidR="00BB4477" w:rsidRDefault="00BB4477" w:rsidP="0016675C">
      <w:pPr>
        <w:pStyle w:val="ListParagraph"/>
        <w:numPr>
          <w:ilvl w:val="1"/>
          <w:numId w:val="41"/>
        </w:numPr>
        <w:tabs>
          <w:tab w:val="left" w:pos="4905"/>
          <w:tab w:val="left" w:pos="6315"/>
        </w:tabs>
        <w:jc w:val="both"/>
      </w:pPr>
      <w:r>
        <w:t>Izdodot polisi, Apdrošinātājs norāda Prēmiju katram apdrošinātajam objektam.</w:t>
      </w:r>
    </w:p>
    <w:p w:rsidR="00BB4477" w:rsidRDefault="00BB4477" w:rsidP="0016675C">
      <w:pPr>
        <w:pStyle w:val="ListParagraph"/>
        <w:numPr>
          <w:ilvl w:val="1"/>
          <w:numId w:val="41"/>
        </w:numPr>
        <w:tabs>
          <w:tab w:val="left" w:pos="4905"/>
          <w:tab w:val="left" w:pos="6315"/>
        </w:tabs>
        <w:jc w:val="both"/>
      </w:pPr>
      <w:r>
        <w:t>Ja par kādu pielikumu Prēmijas maksājums nav veikts noteiktajā laikā, tas neietekmē apdrošināšanas līguma spēkā esamību attiecībā uz citiem apdrošinātajiem objektiem, par kuriem Prēmijas apmaksa ir veikta savlaicīgi.</w:t>
      </w:r>
    </w:p>
    <w:p w:rsidR="00BB4477" w:rsidRDefault="00BB4477" w:rsidP="0016675C">
      <w:pPr>
        <w:pStyle w:val="ListParagraph"/>
        <w:numPr>
          <w:ilvl w:val="1"/>
          <w:numId w:val="41"/>
        </w:numPr>
        <w:tabs>
          <w:tab w:val="left" w:pos="4905"/>
          <w:tab w:val="left" w:pos="6315"/>
        </w:tabs>
        <w:jc w:val="both"/>
      </w:pPr>
      <w:r>
        <w:t>Šī līguma ietvaros ir paredzēts rentabilitātes bonuss – ja 30 dienas pirms nākamā gada  apdrošināšanas perioda sākuma kopējais Apdrošinājuma ņēmēja Apdrošinātājam pieteikto (notikušo), izmaksāto un rezervēto kopējais atlīdzību līmenis nepārsniedz 50% (piecdesmit procentu) no iepriekš samaksāto Prēmiju kopsummas (sākotnējā prēmija un prēmijas par grozījumiem), tad Apdrošinātājs samazina Prēmiju par nākamo gadu par piedāvāto Rentabilitātes bonusu.</w:t>
      </w:r>
    </w:p>
    <w:p w:rsidR="00BB4477" w:rsidRPr="002F404F" w:rsidRDefault="00BB4477" w:rsidP="00BB4477">
      <w:pPr>
        <w:jc w:val="both"/>
      </w:pPr>
    </w:p>
    <w:p w:rsidR="00BB4477" w:rsidRPr="002F404F" w:rsidRDefault="00BB4477" w:rsidP="0016675C">
      <w:pPr>
        <w:pStyle w:val="ListParagraph"/>
        <w:numPr>
          <w:ilvl w:val="1"/>
          <w:numId w:val="7"/>
        </w:numPr>
        <w:tabs>
          <w:tab w:val="left" w:pos="4905"/>
          <w:tab w:val="left" w:pos="6315"/>
        </w:tabs>
        <w:jc w:val="center"/>
        <w:rPr>
          <w:b/>
          <w:bCs/>
        </w:rPr>
      </w:pPr>
      <w:r w:rsidRPr="002F404F">
        <w:rPr>
          <w:b/>
          <w:bCs/>
        </w:rPr>
        <w:t>Pušu pienākumi un tiesības</w:t>
      </w:r>
    </w:p>
    <w:p w:rsidR="00BB4477" w:rsidRPr="002F404F" w:rsidRDefault="00BB4477" w:rsidP="00BB4477">
      <w:pPr>
        <w:jc w:val="both"/>
        <w:rPr>
          <w:b/>
          <w:bCs/>
        </w:rPr>
      </w:pPr>
    </w:p>
    <w:p w:rsidR="00BB4477" w:rsidRPr="0016675C" w:rsidRDefault="00BB4477" w:rsidP="00E948BC">
      <w:pPr>
        <w:pStyle w:val="ListParagraph"/>
        <w:numPr>
          <w:ilvl w:val="1"/>
          <w:numId w:val="42"/>
        </w:numPr>
        <w:tabs>
          <w:tab w:val="left" w:pos="851"/>
          <w:tab w:val="left" w:pos="6315"/>
        </w:tabs>
        <w:ind w:left="0" w:firstLine="0"/>
        <w:jc w:val="both"/>
        <w:rPr>
          <w:b/>
        </w:rPr>
      </w:pPr>
      <w:r w:rsidRPr="0016675C">
        <w:rPr>
          <w:b/>
        </w:rPr>
        <w:t>Apdrošinātāja tiesības un pienākumi:</w:t>
      </w:r>
    </w:p>
    <w:p w:rsidR="00BB4477" w:rsidRPr="00E948BC" w:rsidRDefault="00BB4477" w:rsidP="00E948BC">
      <w:pPr>
        <w:pStyle w:val="ListParagraph"/>
        <w:numPr>
          <w:ilvl w:val="2"/>
          <w:numId w:val="42"/>
        </w:numPr>
        <w:tabs>
          <w:tab w:val="left" w:pos="4905"/>
          <w:tab w:val="left" w:pos="6315"/>
        </w:tabs>
        <w:ind w:left="709" w:hanging="709"/>
        <w:jc w:val="both"/>
      </w:pPr>
      <w:r w:rsidRPr="00E948BC">
        <w:lastRenderedPageBreak/>
        <w:t xml:space="preserve">Apdrošinātājs apdrošina apdrošināšanas objektus atjaunošanas vērtībā, neņemot vērā zemapdrošināšanu, saskaņā ar Apdrošinājuma ņēmēja sniegtajiem datiem, šā Līguma noteikumiem, Apdrošinātāja iesniegto Iepirkuma piedāvājumu un spēkā esošiem LR normatīvajiem aktiem, kas reglamentē šīs tiesiskās attiecības, Līguma cenu un izsniedz Apdrošinājuma ņēmējam apdrošināšanas Polisi. </w:t>
      </w:r>
    </w:p>
    <w:p w:rsidR="00BB4477" w:rsidRPr="002F404F" w:rsidRDefault="00BB4477" w:rsidP="00E948BC">
      <w:pPr>
        <w:pStyle w:val="ListParagraph"/>
        <w:numPr>
          <w:ilvl w:val="2"/>
          <w:numId w:val="42"/>
        </w:numPr>
        <w:tabs>
          <w:tab w:val="left" w:pos="4905"/>
          <w:tab w:val="left" w:pos="6315"/>
        </w:tabs>
        <w:ind w:left="709" w:hanging="709"/>
        <w:jc w:val="both"/>
      </w:pPr>
      <w:r w:rsidRPr="002F404F">
        <w:t>Apdrošinātāja pienākums ir pierādīt jebkurus apstākļus, kas to atbrīvo no apdrošināšanas Līgumā noteiktajām saistībām izmaksāt apdrošināšanas atlīdzību.</w:t>
      </w:r>
    </w:p>
    <w:p w:rsidR="00BB4477" w:rsidRPr="002F404F" w:rsidRDefault="00BB4477" w:rsidP="00E948BC">
      <w:pPr>
        <w:pStyle w:val="ListParagraph"/>
        <w:numPr>
          <w:ilvl w:val="2"/>
          <w:numId w:val="42"/>
        </w:numPr>
        <w:tabs>
          <w:tab w:val="left" w:pos="4905"/>
          <w:tab w:val="left" w:pos="6315"/>
        </w:tabs>
        <w:ind w:left="709" w:hanging="709"/>
        <w:jc w:val="both"/>
      </w:pPr>
      <w:r w:rsidRPr="002F404F">
        <w:t>Apdrošinātāja pienākums ir izmaksāt apdrošināšanas atlīdzību pilnā apmērā, ja apdrošinātā riska iestāšanos izraisījusi Apdrošinājuma ņēmēja viegla neuzmanība un ja tas nav pretrunā ar šī Līguma noteikumiem.</w:t>
      </w:r>
    </w:p>
    <w:p w:rsidR="00BB4477" w:rsidRPr="002F404F" w:rsidRDefault="00BB4477" w:rsidP="00E948BC">
      <w:pPr>
        <w:pStyle w:val="ListParagraph"/>
        <w:numPr>
          <w:ilvl w:val="2"/>
          <w:numId w:val="42"/>
        </w:numPr>
        <w:tabs>
          <w:tab w:val="left" w:pos="4905"/>
          <w:tab w:val="left" w:pos="6315"/>
        </w:tabs>
        <w:ind w:left="709" w:hanging="709"/>
        <w:jc w:val="both"/>
      </w:pPr>
      <w:r w:rsidRPr="002F404F">
        <w:t xml:space="preserve">Apdrošinātājs nav tiesīgs atteikties izmaksāt apdrošināšanās atlīdzību, </w:t>
      </w:r>
      <w:r>
        <w:t>ne</w:t>
      </w:r>
      <w:r w:rsidRPr="00E55AAA">
        <w:t>pārliecin</w:t>
      </w:r>
      <w:r>
        <w:t>oties</w:t>
      </w:r>
      <w:r w:rsidRPr="00E55AAA">
        <w:t xml:space="preserve"> par apdrošinātā riska iestāšanos </w:t>
      </w:r>
      <w:r>
        <w:t xml:space="preserve">un </w:t>
      </w:r>
      <w:r w:rsidRPr="002F404F">
        <w:t>nepārbaudot visu pieejamo informāciju.</w:t>
      </w:r>
    </w:p>
    <w:p w:rsidR="00BB4477" w:rsidRPr="002F404F" w:rsidRDefault="00BB4477" w:rsidP="00E948BC">
      <w:pPr>
        <w:pStyle w:val="ListParagraph"/>
        <w:numPr>
          <w:ilvl w:val="2"/>
          <w:numId w:val="42"/>
        </w:numPr>
        <w:tabs>
          <w:tab w:val="left" w:pos="4905"/>
          <w:tab w:val="left" w:pos="6315"/>
        </w:tabs>
        <w:ind w:left="709" w:hanging="709"/>
        <w:jc w:val="both"/>
      </w:pPr>
      <w:r w:rsidRPr="002F404F">
        <w:t xml:space="preserve">Apdrošinātājam ir pienākums administrēt apdrošināšanas gadījumu un veikt izmaksu </w:t>
      </w:r>
      <w:r>
        <w:t>Apdrošinātāja piedāvājumā</w:t>
      </w:r>
      <w:r w:rsidRPr="002F404F">
        <w:t xml:space="preserve"> noteiktajā termiņā. </w:t>
      </w:r>
    </w:p>
    <w:p w:rsidR="00BB4477" w:rsidRPr="002F404F" w:rsidRDefault="00BB4477" w:rsidP="00E948BC">
      <w:pPr>
        <w:pStyle w:val="ListParagraph"/>
        <w:numPr>
          <w:ilvl w:val="2"/>
          <w:numId w:val="42"/>
        </w:numPr>
        <w:tabs>
          <w:tab w:val="left" w:pos="4905"/>
          <w:tab w:val="left" w:pos="6315"/>
        </w:tabs>
        <w:ind w:left="709" w:hanging="709"/>
        <w:jc w:val="both"/>
      </w:pPr>
      <w:r w:rsidRPr="002F404F">
        <w:t>Pu</w:t>
      </w:r>
      <w:r>
        <w:t xml:space="preserve">sēm </w:t>
      </w:r>
      <w:r w:rsidRPr="002F404F">
        <w:t>vieno</w:t>
      </w:r>
      <w:r>
        <w:t>joties,</w:t>
      </w:r>
      <w:r w:rsidRPr="002F404F">
        <w:t xml:space="preserve"> pirms veikt</w:t>
      </w:r>
      <w:r>
        <w:t>s</w:t>
      </w:r>
      <w:r w:rsidRPr="002F404F">
        <w:t xml:space="preserve"> pilnīg</w:t>
      </w:r>
      <w:r>
        <w:t>s</w:t>
      </w:r>
      <w:r w:rsidRPr="002F404F">
        <w:t xml:space="preserve"> zaudējumu aprēķin</w:t>
      </w:r>
      <w:r>
        <w:t>s</w:t>
      </w:r>
      <w:r w:rsidRPr="002F404F">
        <w:t xml:space="preserve">, </w:t>
      </w:r>
      <w:r w:rsidRPr="0036086D">
        <w:t>Apdrošinātājs</w:t>
      </w:r>
      <w:r>
        <w:t xml:space="preserve"> </w:t>
      </w:r>
      <w:r w:rsidRPr="002F404F">
        <w:t xml:space="preserve">var izmaksāt daļu </w:t>
      </w:r>
      <w:r>
        <w:t xml:space="preserve">no </w:t>
      </w:r>
      <w:r w:rsidRPr="002F404F">
        <w:t xml:space="preserve">apdrošināšanas atlīdzības tādā apmērā, kādu neapstrīd neviena no Pusēm. </w:t>
      </w:r>
    </w:p>
    <w:p w:rsidR="00BB4477" w:rsidRPr="00E948BC" w:rsidRDefault="00BB4477" w:rsidP="00E948BC">
      <w:pPr>
        <w:pStyle w:val="ListParagraph"/>
        <w:numPr>
          <w:ilvl w:val="1"/>
          <w:numId w:val="42"/>
        </w:numPr>
        <w:tabs>
          <w:tab w:val="left" w:pos="851"/>
          <w:tab w:val="left" w:pos="6315"/>
        </w:tabs>
        <w:ind w:left="0" w:firstLine="0"/>
        <w:jc w:val="both"/>
        <w:rPr>
          <w:b/>
        </w:rPr>
      </w:pPr>
      <w:r w:rsidRPr="00E948BC">
        <w:rPr>
          <w:b/>
        </w:rPr>
        <w:t>Apdrošinājuma ņēmēja tiesības un pienākumi:</w:t>
      </w:r>
    </w:p>
    <w:p w:rsidR="00BB4477" w:rsidRPr="00E948BC" w:rsidRDefault="00BB4477" w:rsidP="00E948BC">
      <w:pPr>
        <w:pStyle w:val="ListParagraph"/>
        <w:numPr>
          <w:ilvl w:val="2"/>
          <w:numId w:val="42"/>
        </w:numPr>
        <w:tabs>
          <w:tab w:val="left" w:pos="4905"/>
          <w:tab w:val="left" w:pos="6315"/>
        </w:tabs>
        <w:ind w:left="709" w:hanging="709"/>
        <w:jc w:val="both"/>
      </w:pPr>
      <w:r w:rsidRPr="002F404F">
        <w:t>Sniegt Apdrošinātājam visas nepieciešamās papildu ziņas par katru Apdrošināšanas objektu.</w:t>
      </w:r>
    </w:p>
    <w:p w:rsidR="00BB4477" w:rsidRPr="00E948BC" w:rsidRDefault="00BB4477" w:rsidP="00E948BC">
      <w:pPr>
        <w:pStyle w:val="ListParagraph"/>
        <w:numPr>
          <w:ilvl w:val="2"/>
          <w:numId w:val="42"/>
        </w:numPr>
        <w:tabs>
          <w:tab w:val="left" w:pos="4905"/>
          <w:tab w:val="left" w:pos="6315"/>
        </w:tabs>
        <w:ind w:left="709" w:hanging="709"/>
        <w:jc w:val="both"/>
      </w:pPr>
      <w:r w:rsidRPr="002F404F">
        <w:t>Nekavējoties paziņot Apdrošinātājam par Apdrošināšanas gadījuma iestāšanos, tikko tas kļuvis zināms Apdrošinājuma ņēmēja</w:t>
      </w:r>
      <w:r>
        <w:t xml:space="preserve"> vadītājam</w:t>
      </w:r>
      <w:r w:rsidRPr="002F404F">
        <w:t xml:space="preserve"> un veikt visus saprātīgos pasākumus Apdrošināšanas objektā, lai samazinātu zaudējumus.</w:t>
      </w:r>
    </w:p>
    <w:p w:rsidR="00BB4477" w:rsidRPr="00E948BC" w:rsidRDefault="00BB4477" w:rsidP="00E948BC">
      <w:pPr>
        <w:pStyle w:val="ListParagraph"/>
        <w:numPr>
          <w:ilvl w:val="2"/>
          <w:numId w:val="42"/>
        </w:numPr>
        <w:tabs>
          <w:tab w:val="left" w:pos="4905"/>
          <w:tab w:val="left" w:pos="6315"/>
        </w:tabs>
        <w:ind w:left="709" w:hanging="709"/>
        <w:jc w:val="both"/>
      </w:pPr>
      <w:r w:rsidRPr="002F404F">
        <w:t>Nekavējoties, tiklīdz tas iespējams, nodrošināt iespēju Apdrošinātājam konstatēt un novērtēt zaudējumu apjomu, to rašanās apstākļus un iesniegt gadījuma regulēšanai nepieciešamos dokumentus.</w:t>
      </w:r>
    </w:p>
    <w:p w:rsidR="00BB4477" w:rsidRPr="00E948BC" w:rsidRDefault="00BB4477" w:rsidP="00E948BC">
      <w:pPr>
        <w:pStyle w:val="ListParagraph"/>
        <w:numPr>
          <w:ilvl w:val="2"/>
          <w:numId w:val="42"/>
        </w:numPr>
        <w:tabs>
          <w:tab w:val="left" w:pos="4905"/>
          <w:tab w:val="left" w:pos="6315"/>
        </w:tabs>
        <w:ind w:left="709" w:hanging="709"/>
        <w:jc w:val="both"/>
      </w:pPr>
      <w:r w:rsidRPr="002F404F">
        <w:t>Iesniegt Apdrošinātājam visus Apdrošinājuma ņēmēja rīcībā esošos dokumentus, kas raksturo apdrošinātā riska iestāšanos un tā izraisītos zaudējumus.</w:t>
      </w:r>
    </w:p>
    <w:p w:rsidR="00BB4477" w:rsidRDefault="00BB4477" w:rsidP="00E948BC">
      <w:pPr>
        <w:pStyle w:val="ListParagraph"/>
        <w:numPr>
          <w:ilvl w:val="2"/>
          <w:numId w:val="42"/>
        </w:numPr>
        <w:tabs>
          <w:tab w:val="left" w:pos="4905"/>
          <w:tab w:val="left" w:pos="6315"/>
        </w:tabs>
        <w:ind w:left="709" w:hanging="709"/>
        <w:jc w:val="both"/>
      </w:pPr>
      <w:r w:rsidRPr="002F404F">
        <w:t xml:space="preserve">Iesniegt Apdrošinātājam iesniegumu </w:t>
      </w:r>
      <w:r w:rsidRPr="0036086D">
        <w:t>rakstveid</w:t>
      </w:r>
      <w:r>
        <w:t xml:space="preserve">ā, </w:t>
      </w:r>
      <w:r w:rsidRPr="002F404F">
        <w:t xml:space="preserve">pa telefonu, vai aizpildīt elektronisko pieteikumu </w:t>
      </w:r>
      <w:r>
        <w:t>A</w:t>
      </w:r>
      <w:r w:rsidRPr="002F404F">
        <w:t>pdrošinātāja mājas lapā par apdrošināšanas gadījum</w:t>
      </w:r>
      <w:r>
        <w:t>u.</w:t>
      </w:r>
    </w:p>
    <w:p w:rsidR="00BB4477" w:rsidRPr="002F404F" w:rsidRDefault="00BB4477" w:rsidP="00E948BC">
      <w:pPr>
        <w:pStyle w:val="ListParagraph"/>
        <w:numPr>
          <w:ilvl w:val="2"/>
          <w:numId w:val="42"/>
        </w:numPr>
        <w:tabs>
          <w:tab w:val="left" w:pos="4905"/>
          <w:tab w:val="left" w:pos="6315"/>
        </w:tabs>
        <w:ind w:left="709" w:hanging="709"/>
        <w:jc w:val="both"/>
      </w:pPr>
      <w:r>
        <w:t>P</w:t>
      </w:r>
      <w:r w:rsidRPr="002F404F">
        <w:t xml:space="preserve">ēc apdrošināšanas gadījuma iestāšanās </w:t>
      </w:r>
      <w:r>
        <w:t xml:space="preserve">nekavējoties </w:t>
      </w:r>
      <w:r w:rsidRPr="002F404F">
        <w:t xml:space="preserve">izsaukt </w:t>
      </w:r>
      <w:r>
        <w:t xml:space="preserve">policiju, ugunsdzēsējus, avāriju novēršanas brigādes, vai </w:t>
      </w:r>
      <w:r w:rsidRPr="002F404F">
        <w:t xml:space="preserve">citu </w:t>
      </w:r>
      <w:r>
        <w:t xml:space="preserve">dienestu </w:t>
      </w:r>
      <w:r w:rsidRPr="002F404F">
        <w:t>pārstāvjus</w:t>
      </w:r>
      <w:r>
        <w:t xml:space="preserve"> īpašuma glābšanai, bojājumu samazināšanai</w:t>
      </w:r>
      <w:r w:rsidRPr="002F404F">
        <w:t>.</w:t>
      </w:r>
    </w:p>
    <w:p w:rsidR="00BB4477" w:rsidRPr="002F404F" w:rsidRDefault="00BB4477" w:rsidP="00E948BC">
      <w:pPr>
        <w:pStyle w:val="ListParagraph"/>
        <w:numPr>
          <w:ilvl w:val="2"/>
          <w:numId w:val="42"/>
        </w:numPr>
        <w:tabs>
          <w:tab w:val="left" w:pos="4905"/>
          <w:tab w:val="left" w:pos="6315"/>
        </w:tabs>
        <w:ind w:left="709" w:hanging="709"/>
        <w:jc w:val="both"/>
      </w:pPr>
      <w:r>
        <w:t>P</w:t>
      </w:r>
      <w:r w:rsidRPr="002F404F">
        <w:t xml:space="preserve">aziņot Apdrošinātājam par konkrēta </w:t>
      </w:r>
      <w:r>
        <w:t xml:space="preserve">apdrošinātā </w:t>
      </w:r>
      <w:r w:rsidRPr="002F404F">
        <w:t xml:space="preserve">objekta izslēgšanu no polises, saņemot par to atpakaļ neizmantotās </w:t>
      </w:r>
      <w:r>
        <w:t>P</w:t>
      </w:r>
      <w:r w:rsidRPr="002F404F">
        <w:t xml:space="preserve">rēmijas daļu (proporcionāls aprēķins, neieturot administratīvos atskaitījumus), vai pievienošanu polisei, veicot </w:t>
      </w:r>
      <w:r>
        <w:t>papildu Prēmijas sa</w:t>
      </w:r>
      <w:r w:rsidRPr="002F404F">
        <w:t xml:space="preserve">maksu </w:t>
      </w:r>
      <w:r>
        <w:t>proporcionāli</w:t>
      </w:r>
      <w:r w:rsidRPr="002F404F">
        <w:t xml:space="preserve"> apdrošināšanas </w:t>
      </w:r>
      <w:r>
        <w:t>periodam</w:t>
      </w:r>
      <w:r w:rsidRPr="002F404F">
        <w:t xml:space="preserve"> un Iepirkumā piedāvātajam tarifam un nosacījumiem.</w:t>
      </w:r>
    </w:p>
    <w:p w:rsidR="00BB4477" w:rsidRPr="00E948BC" w:rsidRDefault="00BB4477" w:rsidP="00E948BC">
      <w:pPr>
        <w:pStyle w:val="ListParagraph"/>
        <w:tabs>
          <w:tab w:val="left" w:pos="4905"/>
          <w:tab w:val="left" w:pos="6315"/>
        </w:tabs>
        <w:ind w:left="709"/>
        <w:jc w:val="both"/>
      </w:pPr>
    </w:p>
    <w:p w:rsidR="00BB4477" w:rsidRPr="002F404F" w:rsidRDefault="00BB4477" w:rsidP="00E948BC">
      <w:pPr>
        <w:pStyle w:val="ListParagraph"/>
        <w:numPr>
          <w:ilvl w:val="1"/>
          <w:numId w:val="7"/>
        </w:numPr>
        <w:tabs>
          <w:tab w:val="left" w:pos="4905"/>
          <w:tab w:val="left" w:pos="6315"/>
        </w:tabs>
        <w:jc w:val="center"/>
        <w:rPr>
          <w:b/>
          <w:bCs/>
        </w:rPr>
      </w:pPr>
      <w:r w:rsidRPr="002F404F">
        <w:rPr>
          <w:b/>
          <w:bCs/>
        </w:rPr>
        <w:t>Grozījumi līgumā</w:t>
      </w:r>
    </w:p>
    <w:p w:rsidR="00BB4477" w:rsidRPr="002F404F" w:rsidRDefault="00BB4477" w:rsidP="00BB4477">
      <w:pPr>
        <w:jc w:val="both"/>
      </w:pPr>
    </w:p>
    <w:p w:rsidR="00BB4477" w:rsidRPr="002F404F" w:rsidRDefault="00BB4477" w:rsidP="00BB4477">
      <w:pPr>
        <w:jc w:val="both"/>
      </w:pPr>
      <w:r w:rsidRPr="002F404F">
        <w:t>Puses, savstarpēji vienojoties, ir tiesīgas grozī</w:t>
      </w:r>
      <w:r>
        <w:t>t</w:t>
      </w:r>
      <w:r w:rsidRPr="002F404F">
        <w:t xml:space="preserve"> Līgum</w:t>
      </w:r>
      <w:r>
        <w:t>u</w:t>
      </w:r>
      <w:r w:rsidRPr="002F404F">
        <w:t xml:space="preserve">. Ikviens Līguma grozījums tiek noformēts rakstveidā </w:t>
      </w:r>
      <w:r>
        <w:t>a</w:t>
      </w:r>
      <w:r w:rsidRPr="002F404F">
        <w:t>r abu Pušu parakst</w:t>
      </w:r>
      <w:r>
        <w:t>iem</w:t>
      </w:r>
      <w:r w:rsidRPr="002F404F">
        <w:t>. Jebkuri grozījumi kļūst par Līguma neatņemamu sastāvdaļu.</w:t>
      </w:r>
    </w:p>
    <w:p w:rsidR="00BB4477" w:rsidRPr="002F404F" w:rsidRDefault="00BB4477" w:rsidP="00BB4477">
      <w:pPr>
        <w:jc w:val="both"/>
      </w:pPr>
    </w:p>
    <w:p w:rsidR="00BB4477" w:rsidRDefault="00BB4477" w:rsidP="00E948BC">
      <w:pPr>
        <w:pStyle w:val="ListParagraph"/>
        <w:numPr>
          <w:ilvl w:val="1"/>
          <w:numId w:val="7"/>
        </w:numPr>
        <w:tabs>
          <w:tab w:val="left" w:pos="4905"/>
          <w:tab w:val="left" w:pos="6315"/>
        </w:tabs>
        <w:jc w:val="center"/>
        <w:rPr>
          <w:b/>
          <w:bCs/>
        </w:rPr>
      </w:pPr>
      <w:r w:rsidRPr="002F404F">
        <w:rPr>
          <w:b/>
          <w:bCs/>
        </w:rPr>
        <w:t>Līguma izbeigšana</w:t>
      </w:r>
    </w:p>
    <w:p w:rsidR="00DA1223" w:rsidRDefault="00DA1223" w:rsidP="00DA1223">
      <w:pPr>
        <w:pStyle w:val="ListParagraph"/>
        <w:tabs>
          <w:tab w:val="left" w:pos="4905"/>
          <w:tab w:val="left" w:pos="6315"/>
        </w:tabs>
        <w:ind w:left="1004"/>
        <w:rPr>
          <w:b/>
          <w:bCs/>
        </w:rPr>
      </w:pPr>
    </w:p>
    <w:p w:rsidR="00BB4477" w:rsidRPr="00DA1223" w:rsidRDefault="00BB4477" w:rsidP="00DA1223">
      <w:pPr>
        <w:pStyle w:val="ListParagraph"/>
        <w:numPr>
          <w:ilvl w:val="1"/>
          <w:numId w:val="43"/>
        </w:numPr>
        <w:tabs>
          <w:tab w:val="left" w:pos="851"/>
          <w:tab w:val="left" w:pos="6315"/>
        </w:tabs>
        <w:jc w:val="both"/>
      </w:pPr>
      <w:r w:rsidRPr="00DA1223">
        <w:t>Puses var izbeigt Līgumu jebkurā laikā, par to vienojoties rakstveidā. Šādos gadījumos vienošanās par Līguma izbeigšanu jānorāda, kura Puse atbildīga par zaudējumiem, ja kādai no Pusēm tādi radušies Līguma izbeigšanas rezultātā.</w:t>
      </w:r>
    </w:p>
    <w:p w:rsidR="00BB4477" w:rsidRPr="002F404F" w:rsidRDefault="00BB4477" w:rsidP="00DA1223">
      <w:pPr>
        <w:pStyle w:val="ListParagraph"/>
        <w:numPr>
          <w:ilvl w:val="1"/>
          <w:numId w:val="43"/>
        </w:numPr>
        <w:tabs>
          <w:tab w:val="left" w:pos="851"/>
          <w:tab w:val="left" w:pos="6315"/>
        </w:tabs>
        <w:jc w:val="both"/>
      </w:pPr>
      <w:r w:rsidRPr="002F404F">
        <w:lastRenderedPageBreak/>
        <w:t>Līgumu var izbeigt pirms termiņa:</w:t>
      </w:r>
    </w:p>
    <w:p w:rsidR="00BB4477" w:rsidRPr="002F404F" w:rsidRDefault="00BB4477" w:rsidP="00BB4477">
      <w:pPr>
        <w:pStyle w:val="ListParagraph"/>
        <w:numPr>
          <w:ilvl w:val="2"/>
          <w:numId w:val="14"/>
        </w:numPr>
        <w:tabs>
          <w:tab w:val="left" w:pos="0"/>
        </w:tabs>
        <w:suppressAutoHyphens/>
        <w:ind w:left="851" w:hanging="567"/>
        <w:jc w:val="both"/>
      </w:pPr>
      <w:r w:rsidRPr="002F404F">
        <w:t>rakstveidā brīdinot otru Pusi ne vēlāk kā 30 (trīsdesmit) dienas iepriekš;</w:t>
      </w:r>
    </w:p>
    <w:p w:rsidR="00BB4477" w:rsidRPr="002F404F" w:rsidRDefault="00BB4477" w:rsidP="00BB4477">
      <w:pPr>
        <w:pStyle w:val="ListParagraph"/>
        <w:numPr>
          <w:ilvl w:val="2"/>
          <w:numId w:val="14"/>
        </w:numPr>
        <w:tabs>
          <w:tab w:val="left" w:pos="0"/>
        </w:tabs>
        <w:suppressAutoHyphens/>
        <w:ind w:left="851" w:hanging="567"/>
        <w:jc w:val="both"/>
      </w:pPr>
      <w:r w:rsidRPr="002F404F">
        <w:t>pēc Apdrošinātāja vai Apdrošinājuma ņēmēja iniciatīvas, ja netiek ievēroti šī Līguma noteikumi, paziņojot otrai Pusei ne vēlāk kā 30 (trīsdesmit) dienas iepriekš;</w:t>
      </w:r>
    </w:p>
    <w:p w:rsidR="00BB4477" w:rsidRPr="002F404F" w:rsidRDefault="00BB4477" w:rsidP="00BB4477">
      <w:pPr>
        <w:numPr>
          <w:ilvl w:val="2"/>
          <w:numId w:val="14"/>
        </w:numPr>
        <w:tabs>
          <w:tab w:val="left" w:pos="567"/>
        </w:tabs>
        <w:suppressAutoHyphens/>
        <w:ind w:left="851" w:hanging="567"/>
        <w:contextualSpacing/>
        <w:jc w:val="both"/>
      </w:pPr>
      <w:r w:rsidRPr="002F404F">
        <w:t xml:space="preserve">pēc Apdrošinātāja iniciatīvas, ja Līgumā noteiktā </w:t>
      </w:r>
      <w:r>
        <w:t>P</w:t>
      </w:r>
      <w:r w:rsidRPr="002F404F">
        <w:t>rēmija</w:t>
      </w:r>
      <w:r>
        <w:t>s daļa</w:t>
      </w:r>
      <w:r w:rsidRPr="002F404F">
        <w:t xml:space="preserve"> nav samaksāta pilnībā, taču tikai attiecībā uz objektiem, par kuriem nav veikta Prēmijas apmaksa</w:t>
      </w:r>
      <w:r>
        <w:t xml:space="preserve">, par to nosūtot </w:t>
      </w:r>
      <w:r w:rsidRPr="002F404F">
        <w:t>rakstveida brīdinājumu</w:t>
      </w:r>
      <w:r>
        <w:t xml:space="preserve"> un</w:t>
      </w:r>
      <w:r w:rsidRPr="002F404F">
        <w:t xml:space="preserve"> uzaicinot samaksāt </w:t>
      </w:r>
      <w:r>
        <w:t>P</w:t>
      </w:r>
      <w:r w:rsidRPr="002F404F">
        <w:t xml:space="preserve">rēmiju atbilstoši </w:t>
      </w:r>
      <w:r>
        <w:t>apdrošināšanas l</w:t>
      </w:r>
      <w:r w:rsidRPr="002F404F">
        <w:t xml:space="preserve">īguma noteikumiem un norādot </w:t>
      </w:r>
      <w:r>
        <w:t>P</w:t>
      </w:r>
      <w:r w:rsidRPr="002F404F">
        <w:t xml:space="preserve">rēmijas samaksas termiņu un nesamaksāšanas iespējamās sekas. Apdrošinātāja nosūtītajā brīdinājumā noteiktais Apdrošināšanas prēmijas samaksas termiņš nedrīkst būt īsāks par 15 (piecpadsmit) dienām un garāks par 1 (vienu) mēnesi no brīdinājuma nosūtīšanas dienas. </w:t>
      </w:r>
    </w:p>
    <w:p w:rsidR="00BB4477" w:rsidRPr="002F404F" w:rsidRDefault="00BB4477" w:rsidP="00BB4477">
      <w:pPr>
        <w:numPr>
          <w:ilvl w:val="2"/>
          <w:numId w:val="14"/>
        </w:numPr>
        <w:tabs>
          <w:tab w:val="left" w:pos="567"/>
        </w:tabs>
        <w:suppressAutoHyphens/>
        <w:ind w:left="851" w:hanging="567"/>
        <w:contextualSpacing/>
        <w:jc w:val="both"/>
      </w:pPr>
      <w:r w:rsidRPr="002F404F">
        <w:t xml:space="preserve">Ja </w:t>
      </w:r>
      <w:r>
        <w:t>P</w:t>
      </w:r>
      <w:r w:rsidRPr="002F404F">
        <w:t>rēmiju ne</w:t>
      </w:r>
      <w:r>
        <w:t xml:space="preserve">tek </w:t>
      </w:r>
      <w:r w:rsidRPr="002F404F">
        <w:t>samaksā</w:t>
      </w:r>
      <w:r>
        <w:t>ta</w:t>
      </w:r>
      <w:r w:rsidRPr="002F404F">
        <w:t xml:space="preserve"> brīdinājumā noteiktajā termiņā un apmērā, </w:t>
      </w:r>
      <w:r>
        <w:t>apdrošināšanas l</w:t>
      </w:r>
      <w:r w:rsidRPr="002F404F">
        <w:t>īgums, attiecībā uz objektiem</w:t>
      </w:r>
      <w:r>
        <w:t>,</w:t>
      </w:r>
      <w:r w:rsidRPr="002F404F">
        <w:t xml:space="preserve"> par kuriem nav veikta </w:t>
      </w:r>
      <w:r>
        <w:t>P</w:t>
      </w:r>
      <w:r w:rsidRPr="002F404F">
        <w:t>rēmijas apmaksa, uzskatāms par izbeigtu, ja Apdrošinātājs brīdinājumā nav noteicis savādāk;</w:t>
      </w:r>
    </w:p>
    <w:p w:rsidR="00BB4477" w:rsidRPr="002F404F" w:rsidRDefault="00BB4477" w:rsidP="00BB4477">
      <w:pPr>
        <w:numPr>
          <w:ilvl w:val="2"/>
          <w:numId w:val="14"/>
        </w:numPr>
        <w:tabs>
          <w:tab w:val="left" w:pos="567"/>
        </w:tabs>
        <w:suppressAutoHyphens/>
        <w:ind w:left="851" w:hanging="567"/>
        <w:contextualSpacing/>
        <w:jc w:val="both"/>
      </w:pPr>
      <w:r w:rsidRPr="002F404F">
        <w:t>Pēc Apdrošinājuma ņēmēja iniciatīvas, ja tiek pasludināts Apdrošinātāja maksātnespējas process vai tiek uzsākts Apdrošinātāja likvidācijas process.</w:t>
      </w:r>
    </w:p>
    <w:p w:rsidR="00BB4477" w:rsidRPr="002F404F" w:rsidRDefault="00BB4477" w:rsidP="00DA1223">
      <w:pPr>
        <w:pStyle w:val="ListParagraph"/>
        <w:numPr>
          <w:ilvl w:val="1"/>
          <w:numId w:val="43"/>
        </w:numPr>
        <w:tabs>
          <w:tab w:val="left" w:pos="851"/>
          <w:tab w:val="left" w:pos="6315"/>
        </w:tabs>
        <w:jc w:val="both"/>
      </w:pPr>
      <w:r w:rsidRPr="002F404F">
        <w:t xml:space="preserve">Visas saistības, kas izriet no šī Līguma, Apdrošinājuma ņēmējam izbeidzas ar dienu, kad Apdrošinātājam nosūtīts paziņojums par Līguma izbeigšanu, izņemot, saistības, kuras Apdrošinājuma ņēmējs bija uzņēmies līdz paziņojuma nosūtīšanai par šī Līguma darbības izbeigšanu. Apdrošināšanas ņēmēja pienākums ir pierādīt paziņojuma par </w:t>
      </w:r>
      <w:r>
        <w:t>apdrošināšanas l</w:t>
      </w:r>
      <w:r w:rsidRPr="002F404F">
        <w:t>īguma izbeigšanu nosūtīšanas faktu.</w:t>
      </w:r>
    </w:p>
    <w:p w:rsidR="00BB4477" w:rsidRPr="002F404F" w:rsidRDefault="00BB4477" w:rsidP="00DA1223">
      <w:pPr>
        <w:pStyle w:val="ListParagraph"/>
        <w:numPr>
          <w:ilvl w:val="1"/>
          <w:numId w:val="43"/>
        </w:numPr>
        <w:tabs>
          <w:tab w:val="left" w:pos="851"/>
          <w:tab w:val="left" w:pos="6315"/>
        </w:tabs>
        <w:jc w:val="both"/>
      </w:pPr>
      <w:r w:rsidRPr="002F404F">
        <w:t xml:space="preserve">Gadījumā, ja šī Līguma darbība tiek izbeigta pirms termiņa, vai tiek </w:t>
      </w:r>
      <w:r>
        <w:t xml:space="preserve">pārtraukta </w:t>
      </w:r>
      <w:r w:rsidRPr="002F404F">
        <w:t xml:space="preserve">konkrēta Apdrošināšanas objekta </w:t>
      </w:r>
      <w:r>
        <w:t>a</w:t>
      </w:r>
      <w:r w:rsidRPr="002F404F">
        <w:t xml:space="preserve">pdrošināšanas </w:t>
      </w:r>
      <w:r>
        <w:t>aizsardzība</w:t>
      </w:r>
      <w:r w:rsidRPr="002F404F">
        <w:t xml:space="preserve">, Apdrošinātājs aprēķina atmaksājamo </w:t>
      </w:r>
      <w:r>
        <w:t>P</w:t>
      </w:r>
      <w:r w:rsidRPr="002F404F">
        <w:t xml:space="preserve">rēmijas daļu proporcionāli atlikušajiem pilniem mēnešiem no Apdrošināšanas polises </w:t>
      </w:r>
      <w:r>
        <w:t>perioda</w:t>
      </w:r>
      <w:r w:rsidRPr="002F404F">
        <w:t>,.</w:t>
      </w:r>
    </w:p>
    <w:p w:rsidR="00BB4477" w:rsidRPr="002F404F" w:rsidRDefault="00BB4477" w:rsidP="00DA1223">
      <w:pPr>
        <w:pStyle w:val="ListParagraph"/>
        <w:numPr>
          <w:ilvl w:val="1"/>
          <w:numId w:val="43"/>
        </w:numPr>
        <w:tabs>
          <w:tab w:val="left" w:pos="851"/>
          <w:tab w:val="left" w:pos="6315"/>
        </w:tabs>
        <w:jc w:val="both"/>
      </w:pPr>
      <w:r w:rsidRPr="002F404F">
        <w:t>Līguma laušana neatbrīvo Puses no pienākuma izpildīt visas līdz līguma laušanai uzņemtās saistības.</w:t>
      </w:r>
    </w:p>
    <w:p w:rsidR="00BB4477" w:rsidRPr="002F404F" w:rsidRDefault="00BB4477" w:rsidP="00BB4477">
      <w:pPr>
        <w:ind w:left="1980" w:hanging="1980"/>
        <w:jc w:val="center"/>
        <w:rPr>
          <w:b/>
          <w:bCs/>
        </w:rPr>
      </w:pPr>
    </w:p>
    <w:p w:rsidR="00BB4477" w:rsidRPr="002F404F" w:rsidRDefault="00BB4477" w:rsidP="00DA1223">
      <w:pPr>
        <w:pStyle w:val="ListParagraph"/>
        <w:numPr>
          <w:ilvl w:val="1"/>
          <w:numId w:val="7"/>
        </w:numPr>
        <w:tabs>
          <w:tab w:val="left" w:pos="4905"/>
          <w:tab w:val="left" w:pos="6315"/>
        </w:tabs>
        <w:jc w:val="center"/>
        <w:rPr>
          <w:b/>
          <w:bCs/>
        </w:rPr>
      </w:pPr>
      <w:r w:rsidRPr="002F404F">
        <w:rPr>
          <w:b/>
          <w:bCs/>
        </w:rPr>
        <w:t>Citi nosacījumi</w:t>
      </w:r>
    </w:p>
    <w:p w:rsidR="00BB4477" w:rsidRPr="002F404F" w:rsidRDefault="00BB4477" w:rsidP="00BB4477">
      <w:pPr>
        <w:jc w:val="both"/>
      </w:pPr>
    </w:p>
    <w:p w:rsidR="00BB4477" w:rsidRPr="002F404F" w:rsidRDefault="00BB4477" w:rsidP="00DA1223">
      <w:pPr>
        <w:pStyle w:val="ListParagraph"/>
        <w:numPr>
          <w:ilvl w:val="1"/>
          <w:numId w:val="44"/>
        </w:numPr>
        <w:tabs>
          <w:tab w:val="left" w:pos="851"/>
          <w:tab w:val="left" w:pos="6315"/>
        </w:tabs>
        <w:jc w:val="both"/>
      </w:pPr>
      <w:r w:rsidRPr="002F404F">
        <w:t xml:space="preserve">Visas domstarpības un strīdi, kādi </w:t>
      </w:r>
      <w:r>
        <w:t>rodas</w:t>
      </w:r>
      <w:r w:rsidRPr="002F404F">
        <w:t xml:space="preserve"> starp Pusēm saistībā ar Līguma izpildi, tiek risināti savstarpēju pārrunu ceļā. </w:t>
      </w:r>
    </w:p>
    <w:p w:rsidR="00BB4477" w:rsidRPr="002F404F" w:rsidRDefault="00BB4477" w:rsidP="00DA1223">
      <w:pPr>
        <w:pStyle w:val="ListParagraph"/>
        <w:numPr>
          <w:ilvl w:val="1"/>
          <w:numId w:val="44"/>
        </w:numPr>
        <w:tabs>
          <w:tab w:val="left" w:pos="851"/>
          <w:tab w:val="left" w:pos="6315"/>
        </w:tabs>
        <w:jc w:val="both"/>
      </w:pPr>
      <w:r w:rsidRPr="002F404F">
        <w:t>Līguma izpildē iesaistītā personāla un apakšuzņēmēju, ja tādi ir piesaistīti, nomaiņa tiek veikta atbilstoši Publisko iepirkumu likuma</w:t>
      </w:r>
      <w:r>
        <w:t>m noteikumiem</w:t>
      </w:r>
      <w:r w:rsidRPr="002F404F">
        <w:t>;</w:t>
      </w:r>
    </w:p>
    <w:p w:rsidR="00BB4477" w:rsidRPr="002F404F" w:rsidRDefault="00BB4477" w:rsidP="00DA1223">
      <w:pPr>
        <w:pStyle w:val="ListParagraph"/>
        <w:numPr>
          <w:ilvl w:val="1"/>
          <w:numId w:val="44"/>
        </w:numPr>
        <w:tabs>
          <w:tab w:val="left" w:pos="851"/>
          <w:tab w:val="left" w:pos="6315"/>
        </w:tabs>
        <w:jc w:val="both"/>
      </w:pPr>
      <w:r w:rsidRPr="002F404F">
        <w:t>Apdrošinātājam Līguma spēkā esamības laikā ir saistošs Iepirkumam iesniegtais piedāvājums.</w:t>
      </w:r>
    </w:p>
    <w:p w:rsidR="00BB4477" w:rsidRPr="002F404F" w:rsidRDefault="00BB4477" w:rsidP="00DA1223">
      <w:pPr>
        <w:pStyle w:val="ListParagraph"/>
        <w:numPr>
          <w:ilvl w:val="1"/>
          <w:numId w:val="44"/>
        </w:numPr>
        <w:tabs>
          <w:tab w:val="left" w:pos="851"/>
          <w:tab w:val="left" w:pos="6315"/>
        </w:tabs>
        <w:jc w:val="both"/>
      </w:pPr>
      <w:r w:rsidRPr="002F404F">
        <w:t xml:space="preserve">Ja Puses 30 dienu laika nespēj strīdu atrisināt savstarpēju pārrunu rezultātā, Puses to risina Latvijas Republikas </w:t>
      </w:r>
      <w:r>
        <w:t xml:space="preserve">valsts </w:t>
      </w:r>
      <w:r w:rsidRPr="002F404F">
        <w:t>tiesā.</w:t>
      </w:r>
    </w:p>
    <w:p w:rsidR="00BB4477" w:rsidRPr="002F404F" w:rsidRDefault="00BB4477" w:rsidP="00DA1223">
      <w:pPr>
        <w:pStyle w:val="ListParagraph"/>
        <w:numPr>
          <w:ilvl w:val="1"/>
          <w:numId w:val="44"/>
        </w:numPr>
        <w:tabs>
          <w:tab w:val="left" w:pos="851"/>
          <w:tab w:val="left" w:pos="6315"/>
        </w:tabs>
        <w:jc w:val="both"/>
      </w:pPr>
      <w:r w:rsidRPr="002F404F">
        <w:t>Līgums noslēgts, tiek interpretēts un pildīts saskaņā ar Latvijas Republik</w:t>
      </w:r>
      <w:r>
        <w:t>ā</w:t>
      </w:r>
      <w:r w:rsidRPr="002F404F">
        <w:t xml:space="preserve"> spēkā esošajiem normatīvajiem aktiem.</w:t>
      </w:r>
    </w:p>
    <w:p w:rsidR="00BB4477" w:rsidRPr="002F404F" w:rsidRDefault="00BB4477" w:rsidP="00DA1223">
      <w:pPr>
        <w:pStyle w:val="ListParagraph"/>
        <w:numPr>
          <w:ilvl w:val="1"/>
          <w:numId w:val="44"/>
        </w:numPr>
        <w:tabs>
          <w:tab w:val="left" w:pos="851"/>
          <w:tab w:val="left" w:pos="6315"/>
        </w:tabs>
        <w:jc w:val="both"/>
      </w:pPr>
      <w:r w:rsidRPr="002F404F">
        <w:t>Līgum</w:t>
      </w:r>
      <w:r>
        <w:t xml:space="preserve">s noslēgts, pamatojoties uz Iepirkuma nolikumu ar pielikumiem un Apdrošinātāja iesniegto piedāvājumu, kas ietver </w:t>
      </w:r>
      <w:r w:rsidRPr="002F404F">
        <w:t>finanšu un tehnisk</w:t>
      </w:r>
      <w:r>
        <w:t>o</w:t>
      </w:r>
      <w:r w:rsidRPr="002F404F">
        <w:t xml:space="preserve"> piedāvājum</w:t>
      </w:r>
      <w:r>
        <w:t>u u.c. dokumentus</w:t>
      </w:r>
      <w:r w:rsidRPr="002F404F">
        <w:t>.</w:t>
      </w:r>
      <w:r>
        <w:t xml:space="preserve"> Ja ir pretruna starp noslēgto apdrošināšanas līgumu, Apdrošinātāja iesniegto piedāvājumu un </w:t>
      </w:r>
      <w:bookmarkStart w:id="7" w:name="_Hlk527493877"/>
      <w:r>
        <w:t>minimālajām prasībām Iepirkuma nolikumā</w:t>
      </w:r>
      <w:bookmarkEnd w:id="7"/>
      <w:r>
        <w:t xml:space="preserve">, tad primāras ir </w:t>
      </w:r>
      <w:r w:rsidRPr="007E19AE">
        <w:t>minimālā</w:t>
      </w:r>
      <w:r>
        <w:t>s</w:t>
      </w:r>
      <w:r w:rsidRPr="007E19AE">
        <w:t xml:space="preserve"> prasīb</w:t>
      </w:r>
      <w:r>
        <w:t>as</w:t>
      </w:r>
      <w:r w:rsidRPr="007E19AE">
        <w:t xml:space="preserve"> Iepirkuma nolikumā</w:t>
      </w:r>
      <w:r>
        <w:t>, tad iesniegtais piedāvājums un tad apdrošināšanas līgums.</w:t>
      </w:r>
    </w:p>
    <w:p w:rsidR="00BB4477" w:rsidRPr="002F404F" w:rsidRDefault="00BB4477" w:rsidP="00DA1223">
      <w:pPr>
        <w:pStyle w:val="ListParagraph"/>
        <w:numPr>
          <w:ilvl w:val="1"/>
          <w:numId w:val="44"/>
        </w:numPr>
        <w:tabs>
          <w:tab w:val="left" w:pos="851"/>
          <w:tab w:val="left" w:pos="6315"/>
        </w:tabs>
        <w:jc w:val="both"/>
      </w:pPr>
      <w:r w:rsidRPr="002F404F">
        <w:t xml:space="preserve">Līgums </w:t>
      </w:r>
      <w:r>
        <w:t xml:space="preserve">ir uz </w:t>
      </w:r>
      <w:r w:rsidRPr="002F404F">
        <w:t>5 (piecām) lapām 2 (divos) eksemplāros latviešu valodā, no kuriem vienu eksemplāru glabā Apdrošinājuma ņēmējs, un vienu – Apdrošinātājs.</w:t>
      </w:r>
    </w:p>
    <w:p w:rsidR="00BB4477" w:rsidRPr="002F404F" w:rsidRDefault="00BB4477" w:rsidP="00DA1223">
      <w:pPr>
        <w:pStyle w:val="ListParagraph"/>
        <w:numPr>
          <w:ilvl w:val="1"/>
          <w:numId w:val="44"/>
        </w:numPr>
        <w:tabs>
          <w:tab w:val="left" w:pos="851"/>
          <w:tab w:val="left" w:pos="6315"/>
        </w:tabs>
        <w:jc w:val="both"/>
      </w:pPr>
      <w:r w:rsidRPr="000176BB">
        <w:t>Līgums stājas spēkā tā parakstīšanas dienā un ir spēkā līdz saistību galīgai izpildei.</w:t>
      </w:r>
    </w:p>
    <w:p w:rsidR="00BB4477" w:rsidRPr="002F404F" w:rsidRDefault="00BB4477" w:rsidP="00DA1223">
      <w:pPr>
        <w:pStyle w:val="ListParagraph"/>
        <w:numPr>
          <w:ilvl w:val="1"/>
          <w:numId w:val="44"/>
        </w:numPr>
        <w:tabs>
          <w:tab w:val="left" w:pos="851"/>
          <w:tab w:val="left" w:pos="6315"/>
        </w:tabs>
        <w:jc w:val="both"/>
      </w:pPr>
      <w:r w:rsidRPr="002F404F">
        <w:lastRenderedPageBreak/>
        <w:t>iesniegumi un paziņojumi, kas paredzēti šajā līgumā, Pusēm jā</w:t>
      </w:r>
      <w:r>
        <w:t xml:space="preserve">iesniedz </w:t>
      </w:r>
      <w:r w:rsidRPr="002F404F">
        <w:t>rakst</w:t>
      </w:r>
      <w:r>
        <w:t>veidā</w:t>
      </w:r>
      <w:r w:rsidRPr="002F404F">
        <w:t xml:space="preserve">  personīgi vai jānosūta pa pastu:</w:t>
      </w:r>
    </w:p>
    <w:p w:rsidR="00BB4477" w:rsidRPr="002F404F" w:rsidRDefault="00BB4477" w:rsidP="00BB4477">
      <w:pPr>
        <w:pStyle w:val="ListParagraph"/>
        <w:numPr>
          <w:ilvl w:val="2"/>
          <w:numId w:val="15"/>
        </w:numPr>
        <w:suppressAutoHyphens/>
        <w:ind w:left="851" w:hanging="567"/>
        <w:jc w:val="both"/>
      </w:pPr>
      <w:r w:rsidRPr="002F404F">
        <w:t>nododot personīgi, tie jāuzskata par saņemtiem, kad adresāts parakstījies par paziņojuma saņemšanu;</w:t>
      </w:r>
    </w:p>
    <w:p w:rsidR="00BB4477" w:rsidRPr="002F404F" w:rsidRDefault="00BB4477" w:rsidP="00BB4477">
      <w:pPr>
        <w:pStyle w:val="ListParagraph"/>
        <w:numPr>
          <w:ilvl w:val="2"/>
          <w:numId w:val="15"/>
        </w:numPr>
        <w:suppressAutoHyphens/>
        <w:ind w:left="851" w:hanging="567"/>
        <w:jc w:val="both"/>
      </w:pPr>
      <w:r w:rsidRPr="002F404F">
        <w:t>nosūtot ar ierakstītu vēstuli, tā jāuzskata par saņemtu trešajā dienā pēc tam, kad tā nosūtīta otrai Pusei uz šajā Līgumā minēto adresi vai citu adresi, ko viena Puse ir rakstiski paziņojusi otrai, vai ātrāk, ja ir saņemts attiecīgs pasta iestādes paziņojums par korespondences izsniegšanu adresātam.</w:t>
      </w:r>
    </w:p>
    <w:p w:rsidR="00BB4477" w:rsidRPr="002F404F" w:rsidRDefault="00BB4477" w:rsidP="00DA1223">
      <w:pPr>
        <w:pStyle w:val="ListParagraph"/>
        <w:numPr>
          <w:ilvl w:val="1"/>
          <w:numId w:val="44"/>
        </w:numPr>
        <w:tabs>
          <w:tab w:val="left" w:pos="851"/>
          <w:tab w:val="left" w:pos="6315"/>
        </w:tabs>
        <w:jc w:val="both"/>
      </w:pPr>
      <w:r w:rsidRPr="002F404F">
        <w:t>Ja uz Apdrošināšanas polises nav Pušu parakstu, tas neietekmē Polises spēkā esamību.</w:t>
      </w:r>
    </w:p>
    <w:p w:rsidR="00BB4477" w:rsidRPr="002F404F" w:rsidRDefault="00BB4477" w:rsidP="00DA1223">
      <w:pPr>
        <w:pStyle w:val="ListParagraph"/>
        <w:numPr>
          <w:ilvl w:val="1"/>
          <w:numId w:val="44"/>
        </w:numPr>
        <w:tabs>
          <w:tab w:val="left" w:pos="851"/>
          <w:tab w:val="left" w:pos="6315"/>
        </w:tabs>
        <w:jc w:val="both"/>
      </w:pPr>
      <w:r w:rsidRPr="00CF1FDC">
        <w:t xml:space="preserve">Līguma izpildi koordinējošā persona no Apdrošinājuma ņēmēja puses ir </w:t>
      </w:r>
      <w:r w:rsidRPr="00FF4F55">
        <w:t>..</w:t>
      </w:r>
    </w:p>
    <w:p w:rsidR="00BB4477" w:rsidRPr="00DA1223" w:rsidRDefault="00BB4477" w:rsidP="00DA1223">
      <w:pPr>
        <w:pStyle w:val="ListParagraph"/>
        <w:numPr>
          <w:ilvl w:val="1"/>
          <w:numId w:val="44"/>
        </w:numPr>
        <w:tabs>
          <w:tab w:val="left" w:pos="851"/>
          <w:tab w:val="left" w:pos="6315"/>
        </w:tabs>
        <w:jc w:val="both"/>
      </w:pPr>
      <w:r w:rsidRPr="00DA1223">
        <w:t xml:space="preserve">Līguma izpildi koordinējošā persona no Apdrošinātāja puses ir: </w:t>
      </w:r>
    </w:p>
    <w:p w:rsidR="00BB4477" w:rsidRPr="00CF1FDC" w:rsidRDefault="00BB4477" w:rsidP="00DA1223">
      <w:pPr>
        <w:pStyle w:val="ListParagraph"/>
        <w:numPr>
          <w:ilvl w:val="1"/>
          <w:numId w:val="44"/>
        </w:numPr>
        <w:tabs>
          <w:tab w:val="left" w:pos="851"/>
          <w:tab w:val="left" w:pos="6315"/>
        </w:tabs>
        <w:jc w:val="both"/>
        <w:rPr>
          <w:rFonts w:eastAsia="Calibri"/>
          <w:spacing w:val="-4"/>
        </w:rPr>
      </w:pPr>
      <w:r w:rsidRPr="00DA1223">
        <w:t>Līguma izpildi koordinējošā persona no SIA “Partner broker” ir Māris Rožklans (tālr.:</w:t>
      </w:r>
      <w:r w:rsidRPr="00CF1FDC">
        <w:rPr>
          <w:rFonts w:eastAsia="Calibri"/>
          <w:spacing w:val="-4"/>
        </w:rPr>
        <w:t xml:space="preserve"> 20006624, e-pasts: </w:t>
      </w:r>
      <w:hyperlink r:id="rId11" w:history="1">
        <w:r w:rsidRPr="00FF4F55">
          <w:rPr>
            <w:rStyle w:val="Hyperlink"/>
            <w:rFonts w:eastAsia="Calibri"/>
            <w:spacing w:val="-4"/>
          </w:rPr>
          <w:t>maris.rozkalns@partnerbrokers.lv</w:t>
        </w:r>
      </w:hyperlink>
      <w:r w:rsidRPr="00CF1FDC">
        <w:rPr>
          <w:rFonts w:eastAsia="Calibri"/>
          <w:spacing w:val="-4"/>
        </w:rPr>
        <w:t>.</w:t>
      </w:r>
    </w:p>
    <w:p w:rsidR="00BB4477" w:rsidRPr="002F404F" w:rsidRDefault="00BB4477" w:rsidP="00BB4477">
      <w:pPr>
        <w:suppressAutoHyphens/>
        <w:spacing w:after="120"/>
        <w:ind w:left="480"/>
        <w:contextualSpacing/>
        <w:jc w:val="both"/>
        <w:rPr>
          <w:rFonts w:eastAsia="Calibri"/>
          <w:spacing w:val="-4"/>
        </w:rPr>
      </w:pPr>
    </w:p>
    <w:p w:rsidR="00BB4477" w:rsidRPr="00BA141C" w:rsidRDefault="00BB4477" w:rsidP="00BA141C">
      <w:pPr>
        <w:ind w:left="1980" w:hanging="1980"/>
        <w:jc w:val="center"/>
        <w:rPr>
          <w:b/>
          <w:bCs/>
        </w:rPr>
      </w:pPr>
      <w:r>
        <w:rPr>
          <w:b/>
          <w:bCs/>
        </w:rPr>
        <w:t>8</w:t>
      </w:r>
      <w:r w:rsidRPr="002F404F">
        <w:rPr>
          <w:b/>
          <w:bCs/>
        </w:rPr>
        <w:t xml:space="preserve">. </w:t>
      </w:r>
      <w:r w:rsidRPr="00BA141C">
        <w:rPr>
          <w:b/>
          <w:bCs/>
        </w:rPr>
        <w:t>Pušu rekvizīti un paraksti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5057"/>
      </w:tblGrid>
      <w:tr w:rsidR="00BB4477" w:rsidRPr="002F404F" w:rsidTr="00006DB5">
        <w:trPr>
          <w:jc w:val="center"/>
        </w:trPr>
        <w:tc>
          <w:tcPr>
            <w:tcW w:w="4590" w:type="dxa"/>
            <w:tcBorders>
              <w:top w:val="single" w:sz="4" w:space="0" w:color="auto"/>
              <w:left w:val="single" w:sz="4" w:space="0" w:color="auto"/>
              <w:bottom w:val="single" w:sz="4" w:space="0" w:color="auto"/>
              <w:right w:val="single" w:sz="4" w:space="0" w:color="auto"/>
            </w:tcBorders>
          </w:tcPr>
          <w:p w:rsidR="00BB4477" w:rsidRPr="002F404F" w:rsidRDefault="00BB4477" w:rsidP="00006DB5">
            <w:pPr>
              <w:jc w:val="both"/>
              <w:rPr>
                <w:rFonts w:eastAsia="Arial Unicode MS"/>
                <w:b/>
              </w:rPr>
            </w:pPr>
            <w:r w:rsidRPr="002F404F">
              <w:rPr>
                <w:b/>
              </w:rPr>
              <w:t>APDROŠINĀJUMA ŅĒMĒJS</w:t>
            </w:r>
          </w:p>
          <w:p w:rsidR="00BB4477" w:rsidRPr="002F404F" w:rsidRDefault="00BB4477" w:rsidP="00006DB5">
            <w:pPr>
              <w:jc w:val="both"/>
              <w:rPr>
                <w:b/>
                <w:bCs/>
              </w:rPr>
            </w:pPr>
          </w:p>
          <w:p w:rsidR="00BB4477" w:rsidRPr="002F404F" w:rsidRDefault="00BB4477" w:rsidP="00006DB5">
            <w:pPr>
              <w:jc w:val="both"/>
              <w:rPr>
                <w:b/>
                <w:bCs/>
              </w:rPr>
            </w:pPr>
            <w:r w:rsidRPr="002F404F">
              <w:rPr>
                <w:b/>
                <w:bCs/>
              </w:rPr>
              <w:t>Jelgavas novada pašvaldība</w:t>
            </w:r>
          </w:p>
          <w:p w:rsidR="00BB4477" w:rsidRPr="002F404F" w:rsidRDefault="00BB4477" w:rsidP="00006DB5">
            <w:pPr>
              <w:jc w:val="both"/>
              <w:rPr>
                <w:bCs/>
              </w:rPr>
            </w:pPr>
          </w:p>
          <w:p w:rsidR="00BB4477" w:rsidRPr="002F404F" w:rsidRDefault="00BB4477" w:rsidP="00006DB5">
            <w:pPr>
              <w:jc w:val="both"/>
              <w:rPr>
                <w:bCs/>
              </w:rPr>
            </w:pPr>
            <w:r w:rsidRPr="002F404F">
              <w:rPr>
                <w:bCs/>
              </w:rPr>
              <w:t>Adrese: Pasta iela 37, Jelgava, LV-3001</w:t>
            </w:r>
          </w:p>
          <w:p w:rsidR="00BB4477" w:rsidRPr="002F404F" w:rsidRDefault="00BB4477" w:rsidP="00006DB5">
            <w:pPr>
              <w:jc w:val="both"/>
              <w:rPr>
                <w:bCs/>
                <w:lang w:val="en-GB"/>
              </w:rPr>
            </w:pPr>
            <w:r w:rsidRPr="002F404F">
              <w:rPr>
                <w:bCs/>
                <w:lang w:val="en-GB"/>
              </w:rPr>
              <w:t>Reģ.Nr.</w:t>
            </w:r>
            <w:r w:rsidRPr="002F404F">
              <w:rPr>
                <w:lang w:val="en-GB"/>
              </w:rPr>
              <w:t xml:space="preserve"> 90009118031</w:t>
            </w:r>
          </w:p>
          <w:p w:rsidR="00BB4477" w:rsidRPr="002F404F" w:rsidRDefault="00BB4477" w:rsidP="00006DB5">
            <w:pPr>
              <w:jc w:val="both"/>
              <w:rPr>
                <w:lang w:val="en-GB"/>
              </w:rPr>
            </w:pPr>
            <w:r w:rsidRPr="002F404F">
              <w:rPr>
                <w:lang w:val="en-GB"/>
              </w:rPr>
              <w:t>Banka: AS SWEDBANK</w:t>
            </w:r>
          </w:p>
          <w:p w:rsidR="00BB4477" w:rsidRPr="002F404F" w:rsidRDefault="00BB4477" w:rsidP="00006DB5">
            <w:pPr>
              <w:jc w:val="both"/>
              <w:rPr>
                <w:lang w:val="en-GB"/>
              </w:rPr>
            </w:pPr>
            <w:r w:rsidRPr="002F404F">
              <w:rPr>
                <w:lang w:val="en-GB"/>
              </w:rPr>
              <w:t>Kods: HABALV22</w:t>
            </w:r>
          </w:p>
          <w:p w:rsidR="00BB4477" w:rsidRPr="002F404F" w:rsidRDefault="00BB4477" w:rsidP="00006DB5">
            <w:pPr>
              <w:jc w:val="both"/>
              <w:rPr>
                <w:lang w:val="en-GB"/>
              </w:rPr>
            </w:pPr>
            <w:r w:rsidRPr="002F404F">
              <w:rPr>
                <w:lang w:val="en-GB"/>
              </w:rPr>
              <w:t>Konts:LV07HABA0551025900443</w:t>
            </w:r>
          </w:p>
          <w:p w:rsidR="00BB4477" w:rsidRPr="002F404F" w:rsidRDefault="00BB4477" w:rsidP="00006DB5">
            <w:pPr>
              <w:jc w:val="both"/>
              <w:rPr>
                <w:lang w:val="en-GB"/>
              </w:rPr>
            </w:pPr>
            <w:r w:rsidRPr="002F404F">
              <w:rPr>
                <w:lang w:val="en-GB"/>
              </w:rPr>
              <w:t>____________________________________</w:t>
            </w:r>
          </w:p>
          <w:p w:rsidR="00BB4477" w:rsidRPr="002F404F" w:rsidRDefault="00BB4477" w:rsidP="00006DB5">
            <w:pPr>
              <w:jc w:val="both"/>
              <w:rPr>
                <w:lang w:val="en-GB"/>
              </w:rPr>
            </w:pPr>
            <w:r>
              <w:rPr>
                <w:lang w:val="en-GB"/>
              </w:rPr>
              <w:t xml:space="preserve">        /</w:t>
            </w:r>
            <w:r w:rsidRPr="002F404F">
              <w:rPr>
                <w:lang w:val="en-GB"/>
              </w:rPr>
              <w:t>/</w:t>
            </w:r>
          </w:p>
        </w:tc>
        <w:tc>
          <w:tcPr>
            <w:tcW w:w="5057" w:type="dxa"/>
            <w:tcBorders>
              <w:top w:val="single" w:sz="4" w:space="0" w:color="auto"/>
              <w:left w:val="single" w:sz="4" w:space="0" w:color="auto"/>
              <w:bottom w:val="single" w:sz="4" w:space="0" w:color="auto"/>
              <w:right w:val="single" w:sz="4" w:space="0" w:color="auto"/>
            </w:tcBorders>
          </w:tcPr>
          <w:p w:rsidR="00BB4477" w:rsidRPr="002F404F" w:rsidRDefault="00BB4477" w:rsidP="00006DB5">
            <w:pPr>
              <w:jc w:val="both"/>
              <w:rPr>
                <w:rFonts w:eastAsia="Arial Unicode MS"/>
                <w:b/>
                <w:lang w:val="en-GB"/>
              </w:rPr>
            </w:pPr>
            <w:r w:rsidRPr="002F404F">
              <w:rPr>
                <w:b/>
                <w:lang w:val="en-GB"/>
              </w:rPr>
              <w:t>APDROŠINĀTĀJS</w:t>
            </w:r>
          </w:p>
          <w:p w:rsidR="00BB4477" w:rsidRPr="002F404F" w:rsidRDefault="00BB4477" w:rsidP="00006DB5">
            <w:pPr>
              <w:jc w:val="both"/>
              <w:rPr>
                <w:b/>
                <w:lang w:val="en-GB"/>
              </w:rPr>
            </w:pPr>
          </w:p>
          <w:p w:rsidR="00BB4477" w:rsidRPr="002F404F" w:rsidRDefault="00BB4477" w:rsidP="00006DB5">
            <w:pPr>
              <w:jc w:val="both"/>
              <w:rPr>
                <w:lang w:val="en-GB"/>
              </w:rPr>
            </w:pPr>
            <w:r w:rsidRPr="002F404F">
              <w:rPr>
                <w:lang w:val="en-GB"/>
              </w:rPr>
              <w:t>/</w:t>
            </w:r>
          </w:p>
        </w:tc>
      </w:tr>
    </w:tbl>
    <w:p w:rsidR="00BB4477" w:rsidRPr="002F404F" w:rsidRDefault="00BB4477" w:rsidP="00BB4477">
      <w:pPr>
        <w:suppressAutoHyphens/>
        <w:jc w:val="right"/>
        <w:rPr>
          <w:lang w:eastAsia="ar-SA"/>
        </w:rPr>
      </w:pPr>
    </w:p>
    <w:p w:rsidR="00BB4477" w:rsidRPr="002F404F" w:rsidRDefault="00BB4477" w:rsidP="00BB4477">
      <w:pPr>
        <w:suppressAutoHyphens/>
        <w:jc w:val="right"/>
        <w:rPr>
          <w:lang w:eastAsia="ar-SA"/>
        </w:rPr>
      </w:pPr>
    </w:p>
    <w:p w:rsidR="00BB4477" w:rsidRPr="002F404F" w:rsidRDefault="00BB4477" w:rsidP="00BB4477">
      <w:pPr>
        <w:suppressAutoHyphens/>
        <w:jc w:val="right"/>
        <w:rPr>
          <w:lang w:eastAsia="ar-SA"/>
        </w:rPr>
      </w:pPr>
    </w:p>
    <w:p w:rsidR="00BB4477" w:rsidRPr="002F404F" w:rsidRDefault="00BB4477" w:rsidP="00BB4477">
      <w:pPr>
        <w:autoSpaceDE w:val="0"/>
        <w:autoSpaceDN w:val="0"/>
        <w:adjustRightInd w:val="0"/>
        <w:rPr>
          <w:rFonts w:eastAsia="Calibri"/>
          <w:color w:val="000000" w:themeColor="text1"/>
        </w:rPr>
      </w:pPr>
    </w:p>
    <w:p w:rsidR="00BB4477" w:rsidRPr="002F404F" w:rsidRDefault="00BB4477" w:rsidP="00BB4477">
      <w:pPr>
        <w:autoSpaceDE w:val="0"/>
        <w:autoSpaceDN w:val="0"/>
        <w:adjustRightInd w:val="0"/>
        <w:ind w:left="426" w:hanging="425"/>
        <w:rPr>
          <w:rFonts w:eastAsia="Calibri"/>
          <w:bCs/>
          <w:color w:val="000000" w:themeColor="text1"/>
        </w:rPr>
      </w:pPr>
    </w:p>
    <w:p w:rsidR="00BB4477" w:rsidRPr="002F404F" w:rsidRDefault="00BB4477" w:rsidP="00BB4477">
      <w:pPr>
        <w:autoSpaceDE w:val="0"/>
        <w:autoSpaceDN w:val="0"/>
        <w:adjustRightInd w:val="0"/>
        <w:ind w:left="426" w:hanging="425"/>
        <w:rPr>
          <w:rFonts w:eastAsia="Calibri"/>
          <w:color w:val="000000" w:themeColor="text1"/>
        </w:rPr>
      </w:pPr>
    </w:p>
    <w:p w:rsidR="00BB4477" w:rsidRPr="002F404F" w:rsidRDefault="00BB4477" w:rsidP="00BB4477">
      <w:pPr>
        <w:autoSpaceDE w:val="0"/>
        <w:autoSpaceDN w:val="0"/>
        <w:adjustRightInd w:val="0"/>
        <w:ind w:left="426" w:hanging="425"/>
        <w:rPr>
          <w:rFonts w:eastAsia="Calibri"/>
          <w:b/>
          <w:bCs/>
          <w:color w:val="000000" w:themeColor="text1"/>
        </w:rPr>
      </w:pPr>
    </w:p>
    <w:p w:rsidR="00BB4477" w:rsidRPr="002F404F" w:rsidRDefault="00BB4477" w:rsidP="00BB4477"/>
    <w:p w:rsidR="00BB4477" w:rsidRDefault="00BB4477" w:rsidP="00BB4477"/>
    <w:p w:rsidR="00BB4477" w:rsidRDefault="00BB4477" w:rsidP="00BB4477"/>
    <w:p w:rsidR="009F6830" w:rsidRPr="0008374F" w:rsidRDefault="009F6830" w:rsidP="009F6830">
      <w:pPr>
        <w:jc w:val="center"/>
      </w:pPr>
    </w:p>
    <w:sectPr w:rsidR="009F6830" w:rsidRPr="0008374F" w:rsidSect="0016675C">
      <w:pgSz w:w="12240" w:h="15840"/>
      <w:pgMar w:top="1134" w:right="104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30" w:rsidRDefault="009F6830" w:rsidP="009F6830">
      <w:r>
        <w:separator/>
      </w:r>
    </w:p>
  </w:endnote>
  <w:endnote w:type="continuationSeparator" w:id="0">
    <w:p w:rsidR="009F6830" w:rsidRDefault="009F6830" w:rsidP="009F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36649"/>
      <w:docPartObj>
        <w:docPartGallery w:val="Page Numbers (Bottom of Page)"/>
        <w:docPartUnique/>
      </w:docPartObj>
    </w:sdtPr>
    <w:sdtEndPr>
      <w:rPr>
        <w:noProof/>
      </w:rPr>
    </w:sdtEndPr>
    <w:sdtContent>
      <w:p w:rsidR="009F6830" w:rsidRDefault="009F6830">
        <w:pPr>
          <w:pStyle w:val="Footer"/>
          <w:jc w:val="right"/>
        </w:pPr>
        <w:r>
          <w:fldChar w:fldCharType="begin"/>
        </w:r>
        <w:r>
          <w:instrText xml:space="preserve"> PAGE   \* MERGEFORMAT </w:instrText>
        </w:r>
        <w:r>
          <w:fldChar w:fldCharType="separate"/>
        </w:r>
        <w:r w:rsidR="003260E2">
          <w:rPr>
            <w:noProof/>
          </w:rPr>
          <w:t>6</w:t>
        </w:r>
        <w:r>
          <w:rPr>
            <w:noProof/>
          </w:rPr>
          <w:fldChar w:fldCharType="end"/>
        </w:r>
      </w:p>
    </w:sdtContent>
  </w:sdt>
  <w:p w:rsidR="009F6830" w:rsidRDefault="009F6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30" w:rsidRDefault="009F6830" w:rsidP="009F6830">
      <w:r>
        <w:separator/>
      </w:r>
    </w:p>
  </w:footnote>
  <w:footnote w:type="continuationSeparator" w:id="0">
    <w:p w:rsidR="009F6830" w:rsidRDefault="009F6830" w:rsidP="009F6830">
      <w:r>
        <w:continuationSeparator/>
      </w:r>
    </w:p>
  </w:footnote>
  <w:footnote w:id="1">
    <w:p w:rsidR="009F6830" w:rsidRPr="00730F6E" w:rsidRDefault="009F6830" w:rsidP="009F6830">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9F6830" w:rsidRPr="000810FE" w:rsidRDefault="009F6830" w:rsidP="009F6830">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AF6BEDE"/>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4527FFA"/>
    <w:multiLevelType w:val="multilevel"/>
    <w:tmpl w:val="CAEC54F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24C21"/>
    <w:multiLevelType w:val="multilevel"/>
    <w:tmpl w:val="A5147A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A3BCD"/>
    <w:multiLevelType w:val="multilevel"/>
    <w:tmpl w:val="C4581E9A"/>
    <w:lvl w:ilvl="0">
      <w:start w:val="7"/>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E00E45"/>
    <w:multiLevelType w:val="multilevel"/>
    <w:tmpl w:val="2C90DA7A"/>
    <w:lvl w:ilvl="0">
      <w:start w:val="8"/>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C1189"/>
    <w:multiLevelType w:val="multilevel"/>
    <w:tmpl w:val="E65A94EC"/>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76A6FF3"/>
    <w:multiLevelType w:val="multilevel"/>
    <w:tmpl w:val="27EAAF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92910"/>
    <w:multiLevelType w:val="multilevel"/>
    <w:tmpl w:val="EA3A6104"/>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011DD7"/>
    <w:multiLevelType w:val="multilevel"/>
    <w:tmpl w:val="CA7EFAA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 w15:restartNumberingAfterBreak="0">
    <w:nsid w:val="2319366A"/>
    <w:multiLevelType w:val="multilevel"/>
    <w:tmpl w:val="948C2C9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6357F6"/>
    <w:multiLevelType w:val="hybridMultilevel"/>
    <w:tmpl w:val="749E6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94F87"/>
    <w:multiLevelType w:val="multilevel"/>
    <w:tmpl w:val="4782A0FA"/>
    <w:lvl w:ilvl="0">
      <w:start w:val="4"/>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D013985"/>
    <w:multiLevelType w:val="multilevel"/>
    <w:tmpl w:val="A00EA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6E6FB9"/>
    <w:multiLevelType w:val="multilevel"/>
    <w:tmpl w:val="8BB4E1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F41FB6"/>
    <w:multiLevelType w:val="hybridMultilevel"/>
    <w:tmpl w:val="A190A1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532CDE"/>
    <w:multiLevelType w:val="multilevel"/>
    <w:tmpl w:val="E99CBFA8"/>
    <w:lvl w:ilvl="0">
      <w:start w:val="7"/>
      <w:numFmt w:val="decimal"/>
      <w:lvlText w:val="%1."/>
      <w:lvlJc w:val="left"/>
      <w:pPr>
        <w:ind w:left="540" w:hanging="540"/>
      </w:pPr>
      <w:rPr>
        <w:rFonts w:hint="default"/>
      </w:rPr>
    </w:lvl>
    <w:lvl w:ilvl="1">
      <w:start w:val="9"/>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51E571D6"/>
    <w:multiLevelType w:val="hybridMultilevel"/>
    <w:tmpl w:val="EDA0BC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25626B"/>
    <w:multiLevelType w:val="hybridMultilevel"/>
    <w:tmpl w:val="977C1E8A"/>
    <w:lvl w:ilvl="0" w:tplc="EC02964C">
      <w:start w:val="1"/>
      <w:numFmt w:val="upperLetter"/>
      <w:lvlText w:val="%1."/>
      <w:lvlJc w:val="left"/>
      <w:pPr>
        <w:tabs>
          <w:tab w:val="num" w:pos="720"/>
        </w:tabs>
        <w:ind w:left="720" w:hanging="360"/>
      </w:pPr>
      <w:rPr>
        <w:rFonts w:ascii="Arial Narrow" w:eastAsia="Times New Roman" w:hAnsi="Arial Narrow"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230F97"/>
    <w:multiLevelType w:val="multilevel"/>
    <w:tmpl w:val="CAEC54F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7A13A4"/>
    <w:multiLevelType w:val="multilevel"/>
    <w:tmpl w:val="4B8E064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466931"/>
    <w:multiLevelType w:val="hybridMultilevel"/>
    <w:tmpl w:val="26A04060"/>
    <w:lvl w:ilvl="0" w:tplc="04B04FC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7932FA"/>
    <w:multiLevelType w:val="hybridMultilevel"/>
    <w:tmpl w:val="DED66222"/>
    <w:lvl w:ilvl="0" w:tplc="7F3E08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B7720D"/>
    <w:multiLevelType w:val="hybridMultilevel"/>
    <w:tmpl w:val="58B6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E34F3"/>
    <w:multiLevelType w:val="hybridMultilevel"/>
    <w:tmpl w:val="25A695B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24"/>
  </w:num>
  <w:num w:numId="3">
    <w:abstractNumId w:val="12"/>
  </w:num>
  <w:num w:numId="4">
    <w:abstractNumId w:val="22"/>
  </w:num>
  <w:num w:numId="5">
    <w:abstractNumId w:val="6"/>
  </w:num>
  <w:num w:numId="6">
    <w:abstractNumId w:val="25"/>
  </w:num>
  <w:num w:numId="7">
    <w:abstractNumId w:val="0"/>
  </w:num>
  <w:num w:numId="8">
    <w:abstractNumId w:val="1"/>
  </w:num>
  <w:num w:numId="9">
    <w:abstractNumId w:val="10"/>
  </w:num>
  <w:num w:numId="10">
    <w:abstractNumId w:val="13"/>
  </w:num>
  <w:num w:numId="11">
    <w:abstractNumId w:val="4"/>
  </w:num>
  <w:num w:numId="12">
    <w:abstractNumId w:val="9"/>
  </w:num>
  <w:num w:numId="13">
    <w:abstractNumId w:val="5"/>
  </w:num>
  <w:num w:numId="14">
    <w:abstractNumId w:val="21"/>
  </w:num>
  <w:num w:numId="15">
    <w:abstractNumId w:val="17"/>
  </w:num>
  <w:num w:numId="16">
    <w:abstractNumId w:val="8"/>
  </w:num>
  <w:num w:numId="17">
    <w:abstractNumId w:val="16"/>
  </w:num>
  <w:num w:numId="18">
    <w:abstractNumId w:val="20"/>
  </w:num>
  <w:num w:numId="19">
    <w:abstractNumId w:val="2"/>
  </w:num>
  <w:num w:numId="20">
    <w:abstractNumId w:val="23"/>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18"/>
  </w:num>
  <w:num w:numId="40">
    <w:abstractNumId w:val="14"/>
  </w:num>
  <w:num w:numId="41">
    <w:abstractNumId w:val="15"/>
  </w:num>
  <w:num w:numId="42">
    <w:abstractNumId w:val="7"/>
  </w:num>
  <w:num w:numId="43">
    <w:abstractNumId w:val="1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A"/>
    <w:rsid w:val="000172F7"/>
    <w:rsid w:val="00045207"/>
    <w:rsid w:val="00056054"/>
    <w:rsid w:val="00070BD6"/>
    <w:rsid w:val="0007139B"/>
    <w:rsid w:val="0008374F"/>
    <w:rsid w:val="00083DEA"/>
    <w:rsid w:val="00086EB5"/>
    <w:rsid w:val="00092A4F"/>
    <w:rsid w:val="0009433F"/>
    <w:rsid w:val="000A399C"/>
    <w:rsid w:val="000A5C59"/>
    <w:rsid w:val="000B4C12"/>
    <w:rsid w:val="000E1C64"/>
    <w:rsid w:val="000F5DDE"/>
    <w:rsid w:val="000F624A"/>
    <w:rsid w:val="00102C75"/>
    <w:rsid w:val="00103E0B"/>
    <w:rsid w:val="00105AF9"/>
    <w:rsid w:val="001372DF"/>
    <w:rsid w:val="001518B3"/>
    <w:rsid w:val="0016675C"/>
    <w:rsid w:val="001730F6"/>
    <w:rsid w:val="00196D22"/>
    <w:rsid w:val="001B5E5D"/>
    <w:rsid w:val="001D3684"/>
    <w:rsid w:val="001D7395"/>
    <w:rsid w:val="00201E9D"/>
    <w:rsid w:val="00202C12"/>
    <w:rsid w:val="002038B3"/>
    <w:rsid w:val="00206FF7"/>
    <w:rsid w:val="002103E7"/>
    <w:rsid w:val="00221EBD"/>
    <w:rsid w:val="002313E3"/>
    <w:rsid w:val="0023455A"/>
    <w:rsid w:val="00237C28"/>
    <w:rsid w:val="00243FB9"/>
    <w:rsid w:val="00275C9D"/>
    <w:rsid w:val="002950E3"/>
    <w:rsid w:val="002978FA"/>
    <w:rsid w:val="002C07FE"/>
    <w:rsid w:val="002C0D22"/>
    <w:rsid w:val="002C1EAA"/>
    <w:rsid w:val="002C5F2F"/>
    <w:rsid w:val="002D7E98"/>
    <w:rsid w:val="002E34F9"/>
    <w:rsid w:val="00311367"/>
    <w:rsid w:val="00311B07"/>
    <w:rsid w:val="003131FE"/>
    <w:rsid w:val="0031710D"/>
    <w:rsid w:val="00317F64"/>
    <w:rsid w:val="003260E2"/>
    <w:rsid w:val="00326E56"/>
    <w:rsid w:val="00332149"/>
    <w:rsid w:val="003332B1"/>
    <w:rsid w:val="0034169A"/>
    <w:rsid w:val="00343AAF"/>
    <w:rsid w:val="00364AB6"/>
    <w:rsid w:val="003657BD"/>
    <w:rsid w:val="003665FC"/>
    <w:rsid w:val="00366B11"/>
    <w:rsid w:val="0037103A"/>
    <w:rsid w:val="0037282D"/>
    <w:rsid w:val="003813D5"/>
    <w:rsid w:val="00384028"/>
    <w:rsid w:val="003853D2"/>
    <w:rsid w:val="00397E81"/>
    <w:rsid w:val="003A0BC0"/>
    <w:rsid w:val="003A599A"/>
    <w:rsid w:val="003B5C53"/>
    <w:rsid w:val="003C0D73"/>
    <w:rsid w:val="003C2387"/>
    <w:rsid w:val="003C4B4D"/>
    <w:rsid w:val="003D1E6F"/>
    <w:rsid w:val="003D3218"/>
    <w:rsid w:val="003D5E91"/>
    <w:rsid w:val="003E36E6"/>
    <w:rsid w:val="003E6A92"/>
    <w:rsid w:val="003F16AD"/>
    <w:rsid w:val="003F2D06"/>
    <w:rsid w:val="004013A1"/>
    <w:rsid w:val="00436DA0"/>
    <w:rsid w:val="00442B0C"/>
    <w:rsid w:val="0044773B"/>
    <w:rsid w:val="0045015F"/>
    <w:rsid w:val="004550A9"/>
    <w:rsid w:val="00463CD3"/>
    <w:rsid w:val="004724A4"/>
    <w:rsid w:val="00487BCF"/>
    <w:rsid w:val="00496755"/>
    <w:rsid w:val="00497954"/>
    <w:rsid w:val="004A3DDB"/>
    <w:rsid w:val="004E0444"/>
    <w:rsid w:val="004E0758"/>
    <w:rsid w:val="004E15DD"/>
    <w:rsid w:val="004E324C"/>
    <w:rsid w:val="004E6EE1"/>
    <w:rsid w:val="004F3407"/>
    <w:rsid w:val="0050366C"/>
    <w:rsid w:val="00521752"/>
    <w:rsid w:val="00532666"/>
    <w:rsid w:val="00547C4C"/>
    <w:rsid w:val="0055028C"/>
    <w:rsid w:val="00556D76"/>
    <w:rsid w:val="00556E39"/>
    <w:rsid w:val="00562976"/>
    <w:rsid w:val="005A4A0A"/>
    <w:rsid w:val="005A7002"/>
    <w:rsid w:val="005A7904"/>
    <w:rsid w:val="005B5F9D"/>
    <w:rsid w:val="005C490D"/>
    <w:rsid w:val="005C49BA"/>
    <w:rsid w:val="005D4CE8"/>
    <w:rsid w:val="005D69A0"/>
    <w:rsid w:val="005E0C08"/>
    <w:rsid w:val="006015E8"/>
    <w:rsid w:val="006226F2"/>
    <w:rsid w:val="00630FAF"/>
    <w:rsid w:val="006314FE"/>
    <w:rsid w:val="0064210A"/>
    <w:rsid w:val="0064374E"/>
    <w:rsid w:val="0065694D"/>
    <w:rsid w:val="00656C63"/>
    <w:rsid w:val="00687E17"/>
    <w:rsid w:val="006934A5"/>
    <w:rsid w:val="00695FB6"/>
    <w:rsid w:val="006A5DFC"/>
    <w:rsid w:val="006B2C8B"/>
    <w:rsid w:val="006C5248"/>
    <w:rsid w:val="006D4B81"/>
    <w:rsid w:val="006E7A71"/>
    <w:rsid w:val="006F2A41"/>
    <w:rsid w:val="007153A0"/>
    <w:rsid w:val="007451AA"/>
    <w:rsid w:val="00750950"/>
    <w:rsid w:val="007509AA"/>
    <w:rsid w:val="00752293"/>
    <w:rsid w:val="007618EE"/>
    <w:rsid w:val="00783625"/>
    <w:rsid w:val="0078496A"/>
    <w:rsid w:val="00784F80"/>
    <w:rsid w:val="0079389C"/>
    <w:rsid w:val="007A3858"/>
    <w:rsid w:val="007A4E8A"/>
    <w:rsid w:val="007B72C8"/>
    <w:rsid w:val="007B7487"/>
    <w:rsid w:val="007F5AB8"/>
    <w:rsid w:val="0081331C"/>
    <w:rsid w:val="00842508"/>
    <w:rsid w:val="00842E84"/>
    <w:rsid w:val="008529B5"/>
    <w:rsid w:val="00864827"/>
    <w:rsid w:val="00872AD1"/>
    <w:rsid w:val="008733AA"/>
    <w:rsid w:val="008757D7"/>
    <w:rsid w:val="008847C9"/>
    <w:rsid w:val="008A2C9B"/>
    <w:rsid w:val="008A4E00"/>
    <w:rsid w:val="008B5BCE"/>
    <w:rsid w:val="008C459D"/>
    <w:rsid w:val="008D0508"/>
    <w:rsid w:val="008D3FCA"/>
    <w:rsid w:val="008D5BEE"/>
    <w:rsid w:val="008F20A6"/>
    <w:rsid w:val="008F42EA"/>
    <w:rsid w:val="00905A09"/>
    <w:rsid w:val="00906FC7"/>
    <w:rsid w:val="00924CBE"/>
    <w:rsid w:val="0097460B"/>
    <w:rsid w:val="00983696"/>
    <w:rsid w:val="00995528"/>
    <w:rsid w:val="00996810"/>
    <w:rsid w:val="009B1214"/>
    <w:rsid w:val="009B47D4"/>
    <w:rsid w:val="009C329B"/>
    <w:rsid w:val="009C5E31"/>
    <w:rsid w:val="009E01AE"/>
    <w:rsid w:val="009E2142"/>
    <w:rsid w:val="009E773E"/>
    <w:rsid w:val="009F3379"/>
    <w:rsid w:val="009F6830"/>
    <w:rsid w:val="00A07A17"/>
    <w:rsid w:val="00A2082D"/>
    <w:rsid w:val="00A242DA"/>
    <w:rsid w:val="00A25F80"/>
    <w:rsid w:val="00A41A3E"/>
    <w:rsid w:val="00A4430C"/>
    <w:rsid w:val="00A51842"/>
    <w:rsid w:val="00A721CF"/>
    <w:rsid w:val="00A7247E"/>
    <w:rsid w:val="00A853C7"/>
    <w:rsid w:val="00A91A70"/>
    <w:rsid w:val="00A93C9F"/>
    <w:rsid w:val="00A961B7"/>
    <w:rsid w:val="00A97790"/>
    <w:rsid w:val="00AB104B"/>
    <w:rsid w:val="00AB3E2A"/>
    <w:rsid w:val="00AB5531"/>
    <w:rsid w:val="00AD30AE"/>
    <w:rsid w:val="00AD569B"/>
    <w:rsid w:val="00AE6357"/>
    <w:rsid w:val="00AE64AA"/>
    <w:rsid w:val="00AF2514"/>
    <w:rsid w:val="00B003AF"/>
    <w:rsid w:val="00B01A6E"/>
    <w:rsid w:val="00B03CD7"/>
    <w:rsid w:val="00B118AC"/>
    <w:rsid w:val="00B15543"/>
    <w:rsid w:val="00B27D42"/>
    <w:rsid w:val="00B37B6D"/>
    <w:rsid w:val="00B426A8"/>
    <w:rsid w:val="00B446D7"/>
    <w:rsid w:val="00B46531"/>
    <w:rsid w:val="00B5621B"/>
    <w:rsid w:val="00B64C7E"/>
    <w:rsid w:val="00B757D6"/>
    <w:rsid w:val="00B945C2"/>
    <w:rsid w:val="00BA141C"/>
    <w:rsid w:val="00BB36C6"/>
    <w:rsid w:val="00BB4477"/>
    <w:rsid w:val="00BD1357"/>
    <w:rsid w:val="00BD53EF"/>
    <w:rsid w:val="00BF2180"/>
    <w:rsid w:val="00C12601"/>
    <w:rsid w:val="00C31C59"/>
    <w:rsid w:val="00C37A16"/>
    <w:rsid w:val="00C46167"/>
    <w:rsid w:val="00C51ECD"/>
    <w:rsid w:val="00C520E0"/>
    <w:rsid w:val="00C631BD"/>
    <w:rsid w:val="00C8160F"/>
    <w:rsid w:val="00C95971"/>
    <w:rsid w:val="00CB03A3"/>
    <w:rsid w:val="00CB3B47"/>
    <w:rsid w:val="00CC1A1C"/>
    <w:rsid w:val="00CE3CE0"/>
    <w:rsid w:val="00CE7F9F"/>
    <w:rsid w:val="00D03338"/>
    <w:rsid w:val="00D04FE4"/>
    <w:rsid w:val="00D11F87"/>
    <w:rsid w:val="00D23442"/>
    <w:rsid w:val="00D328BF"/>
    <w:rsid w:val="00D44544"/>
    <w:rsid w:val="00D51631"/>
    <w:rsid w:val="00D72DF2"/>
    <w:rsid w:val="00D959FB"/>
    <w:rsid w:val="00DA1223"/>
    <w:rsid w:val="00DA7055"/>
    <w:rsid w:val="00DB41E8"/>
    <w:rsid w:val="00DB4E05"/>
    <w:rsid w:val="00DC505F"/>
    <w:rsid w:val="00DC52AA"/>
    <w:rsid w:val="00DC673C"/>
    <w:rsid w:val="00DC7D91"/>
    <w:rsid w:val="00DD61A0"/>
    <w:rsid w:val="00DD6343"/>
    <w:rsid w:val="00DF13B0"/>
    <w:rsid w:val="00DF30DE"/>
    <w:rsid w:val="00E01217"/>
    <w:rsid w:val="00E0361D"/>
    <w:rsid w:val="00E1093D"/>
    <w:rsid w:val="00E14D60"/>
    <w:rsid w:val="00E15F0B"/>
    <w:rsid w:val="00E354CA"/>
    <w:rsid w:val="00E419A7"/>
    <w:rsid w:val="00E4675A"/>
    <w:rsid w:val="00E65284"/>
    <w:rsid w:val="00E721FC"/>
    <w:rsid w:val="00E72DF6"/>
    <w:rsid w:val="00E814A1"/>
    <w:rsid w:val="00E94612"/>
    <w:rsid w:val="00E948BC"/>
    <w:rsid w:val="00EB0A90"/>
    <w:rsid w:val="00EB7A51"/>
    <w:rsid w:val="00ED714F"/>
    <w:rsid w:val="00EF2104"/>
    <w:rsid w:val="00F012FC"/>
    <w:rsid w:val="00F03FC7"/>
    <w:rsid w:val="00F0674E"/>
    <w:rsid w:val="00F30AF8"/>
    <w:rsid w:val="00F36C3A"/>
    <w:rsid w:val="00F7163F"/>
    <w:rsid w:val="00F72706"/>
    <w:rsid w:val="00F766C8"/>
    <w:rsid w:val="00F8278A"/>
    <w:rsid w:val="00F87689"/>
    <w:rsid w:val="00F93B2F"/>
    <w:rsid w:val="00FB130E"/>
    <w:rsid w:val="00FB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89E04"/>
  <w15:docId w15:val="{43EF4F84-2708-4F15-9923-27A6134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link w:val="ListParagraphChar"/>
    <w:uiPriority w:val="34"/>
    <w:qFormat/>
    <w:rsid w:val="00905A09"/>
    <w:pPr>
      <w:ind w:left="720"/>
      <w:contextualSpacing/>
    </w:pPr>
  </w:style>
  <w:style w:type="paragraph" w:customStyle="1" w:styleId="Punkts">
    <w:name w:val="Punkts"/>
    <w:basedOn w:val="Normal"/>
    <w:next w:val="Apakpunkts"/>
    <w:rsid w:val="0008374F"/>
    <w:pPr>
      <w:numPr>
        <w:numId w:val="5"/>
      </w:numPr>
    </w:pPr>
    <w:rPr>
      <w:rFonts w:ascii="Arial" w:hAnsi="Arial"/>
      <w:b/>
      <w:sz w:val="20"/>
    </w:rPr>
  </w:style>
  <w:style w:type="paragraph" w:customStyle="1" w:styleId="Apakpunkts">
    <w:name w:val="Apakšpunkts"/>
    <w:basedOn w:val="Normal"/>
    <w:link w:val="ApakpunktsChar"/>
    <w:rsid w:val="0008374F"/>
    <w:pPr>
      <w:numPr>
        <w:ilvl w:val="1"/>
        <w:numId w:val="5"/>
      </w:numPr>
    </w:pPr>
    <w:rPr>
      <w:rFonts w:ascii="Arial" w:hAnsi="Arial"/>
      <w:b/>
      <w:sz w:val="20"/>
    </w:rPr>
  </w:style>
  <w:style w:type="paragraph" w:customStyle="1" w:styleId="Paragrfs">
    <w:name w:val="Paragrāfs"/>
    <w:basedOn w:val="Normal"/>
    <w:next w:val="Normal"/>
    <w:rsid w:val="0008374F"/>
    <w:pPr>
      <w:numPr>
        <w:ilvl w:val="2"/>
        <w:numId w:val="5"/>
      </w:numPr>
      <w:jc w:val="both"/>
    </w:pPr>
    <w:rPr>
      <w:rFonts w:ascii="Arial" w:hAnsi="Arial"/>
      <w:sz w:val="20"/>
    </w:rPr>
  </w:style>
  <w:style w:type="character" w:customStyle="1" w:styleId="ApakpunktsChar">
    <w:name w:val="Apakšpunkts Char"/>
    <w:basedOn w:val="DefaultParagraphFont"/>
    <w:link w:val="Apakpunkts"/>
    <w:rsid w:val="0008374F"/>
    <w:rPr>
      <w:rFonts w:ascii="Arial" w:hAnsi="Arial"/>
      <w:b/>
      <w:szCs w:val="24"/>
    </w:rPr>
  </w:style>
  <w:style w:type="paragraph" w:customStyle="1" w:styleId="Rindkopa">
    <w:name w:val="Rindkopa"/>
    <w:basedOn w:val="Normal"/>
    <w:next w:val="Punkts"/>
    <w:rsid w:val="009F6830"/>
    <w:pPr>
      <w:ind w:left="851"/>
      <w:jc w:val="both"/>
    </w:pPr>
    <w:rPr>
      <w:rFonts w:ascii="Arial" w:hAnsi="Arial"/>
      <w:sz w:val="20"/>
    </w:rPr>
  </w:style>
  <w:style w:type="paragraph" w:styleId="Footer">
    <w:name w:val="footer"/>
    <w:basedOn w:val="Normal"/>
    <w:link w:val="FooterChar"/>
    <w:uiPriority w:val="99"/>
    <w:rsid w:val="009F6830"/>
    <w:pPr>
      <w:tabs>
        <w:tab w:val="center" w:pos="4153"/>
        <w:tab w:val="right" w:pos="8306"/>
      </w:tabs>
    </w:pPr>
  </w:style>
  <w:style w:type="character" w:customStyle="1" w:styleId="FooterChar">
    <w:name w:val="Footer Char"/>
    <w:basedOn w:val="DefaultParagraphFont"/>
    <w:link w:val="Footer"/>
    <w:uiPriority w:val="99"/>
    <w:rsid w:val="009F6830"/>
    <w:rPr>
      <w:sz w:val="24"/>
      <w:szCs w:val="24"/>
    </w:rPr>
  </w:style>
  <w:style w:type="paragraph" w:styleId="FootnoteText">
    <w:name w:val="footnote text"/>
    <w:basedOn w:val="Normal"/>
    <w:link w:val="FootnoteTextChar"/>
    <w:semiHidden/>
    <w:rsid w:val="009F6830"/>
    <w:rPr>
      <w:sz w:val="20"/>
      <w:szCs w:val="20"/>
      <w:lang w:eastAsia="en-US"/>
    </w:rPr>
  </w:style>
  <w:style w:type="character" w:customStyle="1" w:styleId="FootnoteTextChar">
    <w:name w:val="Footnote Text Char"/>
    <w:basedOn w:val="DefaultParagraphFont"/>
    <w:link w:val="FootnoteText"/>
    <w:semiHidden/>
    <w:rsid w:val="009F6830"/>
    <w:rPr>
      <w:lang w:eastAsia="en-US"/>
    </w:rPr>
  </w:style>
  <w:style w:type="character" w:styleId="FootnoteReference">
    <w:name w:val="footnote reference"/>
    <w:basedOn w:val="DefaultParagraphFont"/>
    <w:rsid w:val="009F6830"/>
    <w:rPr>
      <w:vertAlign w:val="superscript"/>
    </w:rPr>
  </w:style>
  <w:style w:type="paragraph" w:customStyle="1" w:styleId="ListParagraph1">
    <w:name w:val="List Paragraph1"/>
    <w:basedOn w:val="Normal"/>
    <w:uiPriority w:val="99"/>
    <w:qFormat/>
    <w:rsid w:val="009F6830"/>
    <w:pPr>
      <w:ind w:left="720"/>
      <w:contextualSpacing/>
    </w:pPr>
  </w:style>
  <w:style w:type="character" w:customStyle="1" w:styleId="ListParagraphChar">
    <w:name w:val="List Paragraph Char"/>
    <w:link w:val="ListParagraph"/>
    <w:uiPriority w:val="34"/>
    <w:rsid w:val="00F30A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
    <w:div w:id="262031781">
      <w:bodyDiv w:val="1"/>
      <w:marLeft w:val="0"/>
      <w:marRight w:val="0"/>
      <w:marTop w:val="0"/>
      <w:marBottom w:val="0"/>
      <w:divBdr>
        <w:top w:val="none" w:sz="0" w:space="0" w:color="auto"/>
        <w:left w:val="none" w:sz="0" w:space="0" w:color="auto"/>
        <w:bottom w:val="none" w:sz="0" w:space="0" w:color="auto"/>
        <w:right w:val="none" w:sz="0" w:space="0" w:color="auto"/>
      </w:divBdr>
    </w:div>
    <w:div w:id="872037023">
      <w:bodyDiv w:val="1"/>
      <w:marLeft w:val="0"/>
      <w:marRight w:val="0"/>
      <w:marTop w:val="0"/>
      <w:marBottom w:val="0"/>
      <w:divBdr>
        <w:top w:val="none" w:sz="0" w:space="0" w:color="auto"/>
        <w:left w:val="none" w:sz="0" w:space="0" w:color="auto"/>
        <w:bottom w:val="none" w:sz="0" w:space="0" w:color="auto"/>
        <w:right w:val="none" w:sz="0" w:space="0" w:color="auto"/>
      </w:divBdr>
    </w:div>
    <w:div w:id="1125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akon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s.rozkalns@partnerbrokers.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D1A98-4E36-49A0-BB56-680060F6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Pages>
  <Words>21647</Words>
  <Characters>12339</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vt:lpstr>
      <vt:lpstr>INFORMATĪVAIS PAZIŅOJUMS</vt:lpstr>
    </vt:vector>
  </TitlesOfParts>
  <Company/>
  <LinksUpToDate>false</LinksUpToDate>
  <CharactersWithSpaces>33919</CharactersWithSpaces>
  <SharedDoc>false</SharedDoc>
  <HLinks>
    <vt:vector size="24" baseType="variant">
      <vt:variant>
        <vt:i4>2818174</vt:i4>
      </vt:variant>
      <vt:variant>
        <vt:i4>9</vt:i4>
      </vt:variant>
      <vt:variant>
        <vt:i4>0</vt:i4>
      </vt:variant>
      <vt:variant>
        <vt:i4>5</vt:i4>
      </vt:variant>
      <vt:variant>
        <vt:lpwstr>http://www/</vt:lpwstr>
      </vt:variant>
      <vt:variant>
        <vt:lpwstr/>
      </vt:variant>
      <vt:variant>
        <vt:i4>6291555</vt:i4>
      </vt:variant>
      <vt:variant>
        <vt:i4>6</vt:i4>
      </vt:variant>
      <vt:variant>
        <vt:i4>0</vt:i4>
      </vt:variant>
      <vt:variant>
        <vt:i4>5</vt:i4>
      </vt:variant>
      <vt:variant>
        <vt:lpwstr>http://www.iizibrokers.lv/</vt:lpwstr>
      </vt:variant>
      <vt:variant>
        <vt:lpwstr/>
      </vt:variant>
      <vt:variant>
        <vt:i4>7471226</vt:i4>
      </vt:variant>
      <vt:variant>
        <vt:i4>3</vt:i4>
      </vt:variant>
      <vt:variant>
        <vt:i4>0</vt:i4>
      </vt:variant>
      <vt:variant>
        <vt:i4>5</vt:i4>
      </vt:variant>
      <vt:variant>
        <vt:lpwstr>http://www.jrp.lv/</vt:lpwstr>
      </vt:variant>
      <vt:variant>
        <vt:lpwstr/>
      </vt:variant>
      <vt:variant>
        <vt:i4>3866718</vt:i4>
      </vt:variant>
      <vt:variant>
        <vt:i4>0</vt:i4>
      </vt:variant>
      <vt:variant>
        <vt:i4>0</vt:i4>
      </vt:variant>
      <vt:variant>
        <vt:i4>5</vt:i4>
      </vt:variant>
      <vt:variant>
        <vt:lpwstr>mailto:lauris.klavins@iizibrokers.lv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dc:title>
  <dc:creator>V</dc:creator>
  <cp:keywords>APDROŠINĀŠANA</cp:keywords>
  <cp:lastModifiedBy>Kristine Akone</cp:lastModifiedBy>
  <cp:revision>29</cp:revision>
  <cp:lastPrinted>2014-09-29T10:58:00Z</cp:lastPrinted>
  <dcterms:created xsi:type="dcterms:W3CDTF">2018-10-03T15:08:00Z</dcterms:created>
  <dcterms:modified xsi:type="dcterms:W3CDTF">2018-10-18T13:02:00Z</dcterms:modified>
</cp:coreProperties>
</file>