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316" w:rsidRPr="006D2AD7" w:rsidRDefault="006D2AD7" w:rsidP="000F2A39">
      <w:pPr>
        <w:pStyle w:val="Title"/>
        <w:spacing w:line="480" w:lineRule="auto"/>
        <w:jc w:val="center"/>
        <w:rPr>
          <w:rStyle w:val="SubtleReference"/>
          <w:rFonts w:asciiTheme="minorHAnsi" w:hAnsiTheme="minorHAnsi"/>
          <w:color w:val="auto"/>
          <w:sz w:val="48"/>
        </w:rPr>
      </w:pPr>
      <w:r w:rsidRPr="006D2AD7">
        <w:rPr>
          <w:rStyle w:val="SubtleReference"/>
          <w:rFonts w:asciiTheme="minorHAnsi" w:hAnsiTheme="minorHAnsi"/>
          <w:color w:val="auto"/>
          <w:sz w:val="48"/>
        </w:rPr>
        <w:t>Skaidrojošais aprakst</w:t>
      </w:r>
      <w:r w:rsidRPr="006D2AD7">
        <w:rPr>
          <w:rStyle w:val="SubtleReference"/>
          <w:b/>
          <w:color w:val="auto"/>
          <w:sz w:val="48"/>
        </w:rPr>
        <w:t>s</w:t>
      </w:r>
    </w:p>
    <w:p w:rsidR="00BD1316" w:rsidRPr="00BD1316" w:rsidRDefault="00BD1316" w:rsidP="00BD1316">
      <w:pPr>
        <w:spacing w:line="360" w:lineRule="auto"/>
        <w:ind w:firstLine="720"/>
        <w:jc w:val="both"/>
        <w:rPr>
          <w:rFonts w:asciiTheme="minorHAnsi" w:hAnsiTheme="minorHAnsi"/>
          <w:spacing w:val="20"/>
          <w:kern w:val="24"/>
          <w:sz w:val="22"/>
        </w:rPr>
      </w:pPr>
      <w:r w:rsidRPr="00BD1316">
        <w:rPr>
          <w:rFonts w:asciiTheme="minorHAnsi" w:hAnsiTheme="minorHAnsi"/>
          <w:spacing w:val="20"/>
          <w:kern w:val="24"/>
          <w:sz w:val="22"/>
        </w:rPr>
        <w:t>Būvprojekta „</w:t>
      </w:r>
      <w:r w:rsidR="00600EF8" w:rsidRPr="00600EF8">
        <w:t xml:space="preserve"> </w:t>
      </w:r>
      <w:bookmarkStart w:id="0" w:name="_GoBack"/>
      <w:bookmarkEnd w:id="0"/>
      <w:r w:rsidR="00744B56" w:rsidRPr="00A61968">
        <w:t xml:space="preserve">Jelgavas novada pašvaldības Sesavas pagasta </w:t>
      </w:r>
      <w:proofErr w:type="spellStart"/>
      <w:r w:rsidR="00744B56" w:rsidRPr="00A61968">
        <w:t>Buķu</w:t>
      </w:r>
      <w:proofErr w:type="spellEnd"/>
      <w:r w:rsidR="00744B56" w:rsidRPr="00A61968">
        <w:t xml:space="preserve"> ielas pārbūve km 0,000 – km 0,160</w:t>
      </w:r>
      <w:r w:rsidRPr="00BD1316">
        <w:rPr>
          <w:rFonts w:asciiTheme="minorHAnsi" w:hAnsiTheme="minorHAnsi"/>
          <w:spacing w:val="20"/>
          <w:kern w:val="24"/>
          <w:sz w:val="22"/>
        </w:rPr>
        <w:t xml:space="preserve">” </w:t>
      </w:r>
      <w:r w:rsidR="00600EF8">
        <w:rPr>
          <w:rFonts w:asciiTheme="minorHAnsi" w:hAnsiTheme="minorHAnsi"/>
          <w:spacing w:val="20"/>
          <w:kern w:val="24"/>
          <w:sz w:val="22"/>
        </w:rPr>
        <w:t>Valgundes pagastā Jelgavas novadā</w:t>
      </w:r>
      <w:r w:rsidRPr="00BD1316">
        <w:rPr>
          <w:rFonts w:asciiTheme="minorHAnsi" w:hAnsiTheme="minorHAnsi"/>
          <w:spacing w:val="20"/>
          <w:kern w:val="24"/>
          <w:sz w:val="22"/>
        </w:rPr>
        <w:t xml:space="preserve"> „Darbu organizēšanas projekts” izstrādāts saskaņā ar MK noteikumu Nr.</w:t>
      </w:r>
      <w:r w:rsidR="006C4831">
        <w:rPr>
          <w:rFonts w:asciiTheme="minorHAnsi" w:hAnsiTheme="minorHAnsi"/>
          <w:spacing w:val="20"/>
          <w:kern w:val="24"/>
          <w:sz w:val="22"/>
        </w:rPr>
        <w:t>633</w:t>
      </w:r>
      <w:r w:rsidRPr="00BD1316">
        <w:rPr>
          <w:rFonts w:asciiTheme="minorHAnsi" w:hAnsiTheme="minorHAnsi"/>
          <w:spacing w:val="20"/>
          <w:kern w:val="24"/>
          <w:sz w:val="22"/>
        </w:rPr>
        <w:t xml:space="preserve"> „</w:t>
      </w:r>
      <w:r w:rsidR="006C4831" w:rsidRPr="006C4831">
        <w:t xml:space="preserve"> </w:t>
      </w:r>
      <w:r w:rsidR="006C4831" w:rsidRPr="006C4831">
        <w:rPr>
          <w:rFonts w:asciiTheme="minorHAnsi" w:hAnsiTheme="minorHAnsi"/>
          <w:spacing w:val="20"/>
          <w:kern w:val="24"/>
          <w:sz w:val="22"/>
        </w:rPr>
        <w:t>Autoceļu un ielu būvnoteikumi</w:t>
      </w:r>
      <w:r w:rsidRPr="00BD1316">
        <w:rPr>
          <w:rFonts w:asciiTheme="minorHAnsi" w:hAnsiTheme="minorHAnsi"/>
          <w:spacing w:val="20"/>
          <w:kern w:val="24"/>
          <w:sz w:val="22"/>
        </w:rPr>
        <w:t xml:space="preserve">”, </w:t>
      </w:r>
      <w:r w:rsidR="006C4831">
        <w:rPr>
          <w:rFonts w:asciiTheme="minorHAnsi" w:hAnsiTheme="minorHAnsi"/>
          <w:spacing w:val="20"/>
          <w:kern w:val="24"/>
          <w:sz w:val="22"/>
        </w:rPr>
        <w:t>3</w:t>
      </w:r>
      <w:r w:rsidRPr="00BD1316">
        <w:rPr>
          <w:rFonts w:asciiTheme="minorHAnsi" w:hAnsiTheme="minorHAnsi"/>
          <w:spacing w:val="20"/>
          <w:kern w:val="24"/>
          <w:sz w:val="22"/>
        </w:rPr>
        <w:t>.</w:t>
      </w:r>
      <w:r w:rsidR="006C4831">
        <w:rPr>
          <w:rFonts w:asciiTheme="minorHAnsi" w:hAnsiTheme="minorHAnsi"/>
          <w:spacing w:val="20"/>
          <w:kern w:val="24"/>
          <w:sz w:val="22"/>
        </w:rPr>
        <w:t>4. sadaļas</w:t>
      </w:r>
      <w:r w:rsidRPr="00BD1316">
        <w:rPr>
          <w:rFonts w:asciiTheme="minorHAnsi" w:hAnsiTheme="minorHAnsi"/>
          <w:spacing w:val="20"/>
          <w:kern w:val="24"/>
          <w:sz w:val="22"/>
        </w:rPr>
        <w:t xml:space="preserve"> „</w:t>
      </w:r>
      <w:r w:rsidR="006C4831">
        <w:rPr>
          <w:rFonts w:asciiTheme="minorHAnsi" w:hAnsiTheme="minorHAnsi"/>
          <w:spacing w:val="20"/>
          <w:kern w:val="24"/>
          <w:sz w:val="22"/>
        </w:rPr>
        <w:t>Projektēšana</w:t>
      </w:r>
      <w:r w:rsidRPr="00BD1316">
        <w:rPr>
          <w:rFonts w:asciiTheme="minorHAnsi" w:hAnsiTheme="minorHAnsi"/>
          <w:spacing w:val="20"/>
          <w:kern w:val="24"/>
          <w:sz w:val="22"/>
        </w:rPr>
        <w:t>”</w:t>
      </w:r>
      <w:r w:rsidR="006C4831">
        <w:rPr>
          <w:rFonts w:asciiTheme="minorHAnsi" w:hAnsiTheme="minorHAnsi"/>
          <w:spacing w:val="20"/>
          <w:kern w:val="24"/>
          <w:sz w:val="22"/>
        </w:rPr>
        <w:t>, 3.4.1 punkta “</w:t>
      </w:r>
      <w:r w:rsidR="002204DB">
        <w:rPr>
          <w:rFonts w:asciiTheme="minorHAnsi" w:hAnsiTheme="minorHAnsi"/>
          <w:spacing w:val="20"/>
          <w:kern w:val="24"/>
          <w:sz w:val="22"/>
        </w:rPr>
        <w:t>Būvprojekta sastāvs un tā izstrādāšana</w:t>
      </w:r>
      <w:r w:rsidR="006C4831">
        <w:rPr>
          <w:rFonts w:asciiTheme="minorHAnsi" w:hAnsiTheme="minorHAnsi"/>
          <w:spacing w:val="20"/>
          <w:kern w:val="24"/>
          <w:sz w:val="22"/>
        </w:rPr>
        <w:t>”</w:t>
      </w:r>
      <w:r w:rsidR="002204DB">
        <w:rPr>
          <w:rFonts w:asciiTheme="minorHAnsi" w:hAnsiTheme="minorHAnsi"/>
          <w:spacing w:val="20"/>
          <w:kern w:val="24"/>
          <w:sz w:val="22"/>
        </w:rPr>
        <w:t xml:space="preserve">, </w:t>
      </w:r>
      <w:r w:rsidR="00DA7CE3">
        <w:rPr>
          <w:rFonts w:asciiTheme="minorHAnsi" w:hAnsiTheme="minorHAnsi"/>
          <w:spacing w:val="20"/>
          <w:kern w:val="24"/>
          <w:sz w:val="22"/>
        </w:rPr>
        <w:t>89</w:t>
      </w:r>
      <w:r w:rsidR="002204DB">
        <w:rPr>
          <w:rFonts w:asciiTheme="minorHAnsi" w:hAnsiTheme="minorHAnsi"/>
          <w:spacing w:val="20"/>
          <w:kern w:val="24"/>
          <w:sz w:val="22"/>
        </w:rPr>
        <w:t xml:space="preserve">. ÷ </w:t>
      </w:r>
      <w:r w:rsidR="00DA7CE3">
        <w:rPr>
          <w:rFonts w:asciiTheme="minorHAnsi" w:hAnsiTheme="minorHAnsi"/>
          <w:spacing w:val="20"/>
          <w:kern w:val="24"/>
          <w:sz w:val="22"/>
        </w:rPr>
        <w:t>93. apakšpunktam</w:t>
      </w:r>
      <w:r w:rsidRPr="00BD1316">
        <w:rPr>
          <w:rFonts w:asciiTheme="minorHAnsi" w:hAnsiTheme="minorHAnsi"/>
          <w:spacing w:val="20"/>
          <w:kern w:val="24"/>
          <w:sz w:val="22"/>
        </w:rPr>
        <w: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Būvprojekta risinājumos paredzētie darbi:</w:t>
      </w:r>
    </w:p>
    <w:p w:rsidR="00BD1316" w:rsidRDefault="004159E3" w:rsidP="00BD1316">
      <w:pPr>
        <w:numPr>
          <w:ilvl w:val="0"/>
          <w:numId w:val="2"/>
        </w:numPr>
        <w:spacing w:line="360" w:lineRule="auto"/>
        <w:jc w:val="both"/>
        <w:rPr>
          <w:rFonts w:asciiTheme="minorHAnsi" w:hAnsiTheme="minorHAnsi"/>
          <w:sz w:val="22"/>
        </w:rPr>
      </w:pPr>
      <w:r>
        <w:rPr>
          <w:rFonts w:asciiTheme="minorHAnsi" w:hAnsiTheme="minorHAnsi"/>
          <w:sz w:val="22"/>
        </w:rPr>
        <w:t xml:space="preserve">Ielas </w:t>
      </w:r>
      <w:r w:rsidR="003F1938">
        <w:rPr>
          <w:rFonts w:asciiTheme="minorHAnsi" w:hAnsiTheme="minorHAnsi"/>
          <w:sz w:val="22"/>
        </w:rPr>
        <w:t>asfaltbetona seguma izbūve</w:t>
      </w:r>
      <w:r w:rsidR="00BD1316" w:rsidRPr="00BD1316">
        <w:rPr>
          <w:rFonts w:asciiTheme="minorHAnsi" w:hAnsiTheme="minorHAnsi"/>
          <w:sz w:val="22"/>
        </w:rPr>
        <w:t>;</w:t>
      </w:r>
    </w:p>
    <w:p w:rsidR="00C5014D" w:rsidRDefault="00C5014D" w:rsidP="00BD1316">
      <w:pPr>
        <w:numPr>
          <w:ilvl w:val="0"/>
          <w:numId w:val="2"/>
        </w:numPr>
        <w:spacing w:line="360" w:lineRule="auto"/>
        <w:jc w:val="both"/>
        <w:rPr>
          <w:rFonts w:asciiTheme="minorHAnsi" w:hAnsiTheme="minorHAnsi"/>
          <w:sz w:val="22"/>
        </w:rPr>
      </w:pPr>
      <w:r>
        <w:rPr>
          <w:rFonts w:asciiTheme="minorHAnsi" w:hAnsiTheme="minorHAnsi"/>
          <w:sz w:val="22"/>
        </w:rPr>
        <w:t>Drenāžas tīklu izbūve;</w:t>
      </w:r>
    </w:p>
    <w:p w:rsidR="004159E3" w:rsidRPr="00BD1316" w:rsidRDefault="00744B56" w:rsidP="00BD1316">
      <w:pPr>
        <w:numPr>
          <w:ilvl w:val="0"/>
          <w:numId w:val="2"/>
        </w:numPr>
        <w:spacing w:line="360" w:lineRule="auto"/>
        <w:jc w:val="both"/>
        <w:rPr>
          <w:rFonts w:asciiTheme="minorHAnsi" w:hAnsiTheme="minorHAnsi"/>
          <w:sz w:val="22"/>
        </w:rPr>
      </w:pPr>
      <w:r>
        <w:rPr>
          <w:rFonts w:asciiTheme="minorHAnsi" w:hAnsiTheme="minorHAnsi"/>
          <w:sz w:val="22"/>
        </w:rPr>
        <w:t>0.4kV elektrības kabeļu izbūve.</w:t>
      </w:r>
    </w:p>
    <w:p w:rsidR="00BD1316" w:rsidRPr="00BD1316" w:rsidRDefault="00BD1316" w:rsidP="00BD1316">
      <w:pPr>
        <w:spacing w:line="360" w:lineRule="auto"/>
        <w:ind w:left="720"/>
        <w:jc w:val="both"/>
        <w:rPr>
          <w:rFonts w:asciiTheme="minorHAnsi" w:hAnsiTheme="minorHAnsi"/>
          <w:sz w:val="22"/>
        </w:rPr>
      </w:pPr>
      <w:r w:rsidRPr="00BD1316">
        <w:rPr>
          <w:rFonts w:asciiTheme="minorHAnsi" w:hAnsiTheme="minorHAnsi"/>
          <w:sz w:val="22"/>
        </w:rPr>
        <w:t xml:space="preserve">Objekta ģeogrāfiskais novietojums: </w:t>
      </w:r>
    </w:p>
    <w:p w:rsidR="00744B56" w:rsidRDefault="00744B56" w:rsidP="00744B56">
      <w:pPr>
        <w:spacing w:line="360" w:lineRule="auto"/>
        <w:jc w:val="both"/>
      </w:pPr>
      <w:r>
        <w:rPr>
          <w:noProof/>
        </w:rPr>
        <mc:AlternateContent>
          <mc:Choice Requires="wps">
            <w:drawing>
              <wp:anchor distT="0" distB="0" distL="114300" distR="114300" simplePos="0" relativeHeight="251658240" behindDoc="0" locked="0" layoutInCell="1" allowOverlap="1" wp14:anchorId="37651410" wp14:editId="3BBF71E5">
                <wp:simplePos x="0" y="0"/>
                <wp:positionH relativeFrom="column">
                  <wp:posOffset>1350645</wp:posOffset>
                </wp:positionH>
                <wp:positionV relativeFrom="paragraph">
                  <wp:posOffset>2169921</wp:posOffset>
                </wp:positionV>
                <wp:extent cx="1819377" cy="248285"/>
                <wp:effectExtent l="38100" t="266700" r="28575" b="266065"/>
                <wp:wrapNone/>
                <wp:docPr id="3" name="Rectangle 3"/>
                <wp:cNvGraphicFramePr/>
                <a:graphic xmlns:a="http://schemas.openxmlformats.org/drawingml/2006/main">
                  <a:graphicData uri="http://schemas.microsoft.com/office/word/2010/wordprocessingShape">
                    <wps:wsp>
                      <wps:cNvSpPr/>
                      <wps:spPr>
                        <a:xfrm rot="923096">
                          <a:off x="0" y="0"/>
                          <a:ext cx="1819377" cy="248285"/>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4B56" w:rsidRDefault="00744B56" w:rsidP="00744B5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51410" id="Rectangle 3" o:spid="_x0000_s1026" style="position:absolute;left:0;text-align:left;margin-left:106.35pt;margin-top:170.85pt;width:143.25pt;height:19.55pt;rotation:100826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" filled="f" strokecolor="#ffc000" strokeweight="3pt">
                <v:textbox>
                  <w:txbxContent>
                    <w:p w:rsidR="00744B56" w:rsidRDefault="00744B56" w:rsidP="00744B56">
                      <w:pPr>
                        <w:jc w:val="center"/>
                      </w:pPr>
                    </w:p>
                  </w:txbxContent>
                </v:textbox>
              </v:rect>
            </w:pict>
          </mc:Fallback>
        </mc:AlternateContent>
      </w:r>
      <w:r>
        <w:rPr>
          <w:noProof/>
        </w:rPr>
        <w:drawing>
          <wp:inline distT="0" distB="0" distL="0" distR="0" wp14:anchorId="3A812DFE" wp14:editId="08CE2DE9">
            <wp:extent cx="5124450" cy="378195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ki_earth.JPG"/>
                    <pic:cNvPicPr/>
                  </pic:nvPicPr>
                  <pic:blipFill rotWithShape="1">
                    <a:blip r:embed="rId7">
                      <a:extLst>
                        <a:ext uri="{28A0092B-C50C-407E-A947-70E740481C1C}">
                          <a14:useLocalDpi xmlns:a14="http://schemas.microsoft.com/office/drawing/2010/main" val="0"/>
                        </a:ext>
                      </a:extLst>
                    </a:blip>
                    <a:srcRect b="50553"/>
                    <a:stretch/>
                  </pic:blipFill>
                  <pic:spPr bwMode="auto">
                    <a:xfrm>
                      <a:off x="0" y="0"/>
                      <a:ext cx="5124450" cy="3781958"/>
                    </a:xfrm>
                    <a:prstGeom prst="rect">
                      <a:avLst/>
                    </a:prstGeom>
                    <a:ln>
                      <a:noFill/>
                    </a:ln>
                    <a:extLst>
                      <a:ext uri="{53640926-AAD7-44D8-BBD7-CCE9431645EC}">
                        <a14:shadowObscured xmlns:a14="http://schemas.microsoft.com/office/drawing/2010/main"/>
                      </a:ext>
                    </a:extLst>
                  </pic:spPr>
                </pic:pic>
              </a:graphicData>
            </a:graphic>
          </wp:inline>
        </w:drawing>
      </w:r>
    </w:p>
    <w:p w:rsidR="00BD1316" w:rsidRPr="00BD1316" w:rsidRDefault="00BD1316" w:rsidP="00BD1316">
      <w:pPr>
        <w:spacing w:line="360" w:lineRule="auto"/>
        <w:jc w:val="center"/>
        <w:rPr>
          <w:rFonts w:asciiTheme="minorHAnsi" w:hAnsiTheme="minorHAnsi"/>
          <w:sz w:val="22"/>
        </w:rPr>
      </w:pPr>
      <w:r w:rsidRPr="00BD1316">
        <w:rPr>
          <w:rFonts w:asciiTheme="minorHAnsi" w:hAnsiTheme="minorHAnsi"/>
          <w:sz w:val="22"/>
        </w:rPr>
        <w:t>1. Att. Projektēt</w:t>
      </w:r>
      <w:r w:rsidR="001A52E7">
        <w:rPr>
          <w:rFonts w:asciiTheme="minorHAnsi" w:hAnsiTheme="minorHAnsi"/>
          <w:sz w:val="22"/>
        </w:rPr>
        <w:t>ā iela</w:t>
      </w:r>
      <w:r w:rsidRPr="00BD1316">
        <w:rPr>
          <w:rFonts w:asciiTheme="minorHAnsi" w:hAnsiTheme="minorHAnsi"/>
          <w:sz w:val="22"/>
        </w:rPr>
        <w:t xml:space="preserve">. </w:t>
      </w:r>
    </w:p>
    <w:p w:rsidR="00BD1316" w:rsidRPr="00BD1316" w:rsidRDefault="00BD1316" w:rsidP="00BD1316">
      <w:pPr>
        <w:spacing w:line="360" w:lineRule="auto"/>
        <w:ind w:firstLine="720"/>
        <w:jc w:val="both"/>
        <w:rPr>
          <w:rFonts w:asciiTheme="minorHAnsi" w:hAnsiTheme="minorHAnsi"/>
          <w:sz w:val="22"/>
          <w:szCs w:val="16"/>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Vispārējie apstākļi</w:t>
      </w:r>
    </w:p>
    <w:p w:rsidR="009F72BC" w:rsidRPr="009F72BC" w:rsidRDefault="009F72BC" w:rsidP="009F72BC">
      <w:pPr>
        <w:spacing w:line="360" w:lineRule="auto"/>
        <w:ind w:firstLine="720"/>
        <w:jc w:val="both"/>
        <w:rPr>
          <w:rFonts w:asciiTheme="minorHAnsi" w:hAnsiTheme="minorHAnsi"/>
          <w:sz w:val="22"/>
        </w:rPr>
      </w:pPr>
      <w:proofErr w:type="spellStart"/>
      <w:r w:rsidRPr="009F72BC">
        <w:rPr>
          <w:rFonts w:asciiTheme="minorHAnsi" w:hAnsiTheme="minorHAnsi"/>
          <w:sz w:val="22"/>
        </w:rPr>
        <w:t>Buķu</w:t>
      </w:r>
      <w:proofErr w:type="spellEnd"/>
      <w:r w:rsidRPr="009F72BC">
        <w:rPr>
          <w:rFonts w:asciiTheme="minorHAnsi" w:hAnsiTheme="minorHAnsi"/>
          <w:sz w:val="22"/>
        </w:rPr>
        <w:t xml:space="preserve"> ielas posms atrodas Sesavas pagastā, Jelgavas novadā ar kadastra numuru 54740090086. </w:t>
      </w:r>
      <w:proofErr w:type="spellStart"/>
      <w:r w:rsidRPr="009F72BC">
        <w:rPr>
          <w:rFonts w:asciiTheme="minorHAnsi" w:hAnsiTheme="minorHAnsi"/>
          <w:sz w:val="22"/>
        </w:rPr>
        <w:t>Buķu</w:t>
      </w:r>
      <w:proofErr w:type="spellEnd"/>
      <w:r w:rsidRPr="009F72BC">
        <w:rPr>
          <w:rFonts w:asciiTheme="minorHAnsi" w:hAnsiTheme="minorHAnsi"/>
          <w:sz w:val="22"/>
        </w:rPr>
        <w:t xml:space="preserve"> ielai piegulošajos īpašumos atrodas ražošanas objekti un dzīvojamās </w:t>
      </w:r>
      <w:r w:rsidRPr="009F72BC">
        <w:rPr>
          <w:rFonts w:asciiTheme="minorHAnsi" w:hAnsiTheme="minorHAnsi"/>
          <w:sz w:val="22"/>
        </w:rPr>
        <w:lastRenderedPageBreak/>
        <w:t>mājas.</w:t>
      </w:r>
      <w:r>
        <w:rPr>
          <w:rFonts w:asciiTheme="minorHAnsi" w:hAnsiTheme="minorHAnsi"/>
          <w:sz w:val="22"/>
        </w:rPr>
        <w:t xml:space="preserve"> </w:t>
      </w:r>
      <w:proofErr w:type="spellStart"/>
      <w:r w:rsidRPr="009F72BC">
        <w:rPr>
          <w:rFonts w:asciiTheme="minorHAnsi" w:hAnsiTheme="minorHAnsi"/>
          <w:sz w:val="22"/>
        </w:rPr>
        <w:t>Buķu</w:t>
      </w:r>
      <w:proofErr w:type="spellEnd"/>
      <w:r w:rsidRPr="009F72BC">
        <w:rPr>
          <w:rFonts w:asciiTheme="minorHAnsi" w:hAnsiTheme="minorHAnsi"/>
          <w:sz w:val="22"/>
        </w:rPr>
        <w:t xml:space="preserve"> iela sākas ar pieslēgumu Valsts autoceļam V1072 Platones stacija – Sesava – Lietuvas robeža.  </w:t>
      </w:r>
    </w:p>
    <w:p w:rsidR="009F72BC" w:rsidRDefault="00646055" w:rsidP="009F72BC">
      <w:pPr>
        <w:spacing w:line="360" w:lineRule="auto"/>
        <w:ind w:firstLine="720"/>
        <w:jc w:val="both"/>
        <w:rPr>
          <w:rFonts w:asciiTheme="minorHAnsi" w:hAnsiTheme="minorHAnsi"/>
          <w:sz w:val="22"/>
        </w:rPr>
      </w:pPr>
      <w:r w:rsidRPr="003D601F">
        <w:rPr>
          <w:rFonts w:asciiTheme="minorHAnsi" w:hAnsiTheme="minorHAnsi"/>
          <w:sz w:val="22"/>
        </w:rPr>
        <w:t xml:space="preserve">Ielai ir piekļuves funkcija blakus esošajiem īpašumiem. </w:t>
      </w:r>
      <w:r w:rsidR="00BD1316" w:rsidRPr="001A52E7">
        <w:rPr>
          <w:rFonts w:asciiTheme="minorHAnsi" w:hAnsiTheme="minorHAnsi"/>
          <w:color w:val="2F5496" w:themeColor="accent5" w:themeShade="BF"/>
          <w:sz w:val="22"/>
        </w:rPr>
        <w:t xml:space="preserve"> </w:t>
      </w:r>
      <w:r w:rsidR="009F72BC" w:rsidRPr="009F72BC">
        <w:rPr>
          <w:rFonts w:asciiTheme="minorHAnsi" w:hAnsiTheme="minorHAnsi"/>
          <w:sz w:val="22"/>
        </w:rPr>
        <w:t xml:space="preserve">Projektējamā iela ir ar grants segumu un brauktuves platumu 3.5m ÷  4.75m. Segums ir nelīdzens – ar </w:t>
      </w:r>
      <w:proofErr w:type="spellStart"/>
      <w:r w:rsidR="009F72BC" w:rsidRPr="009F72BC">
        <w:rPr>
          <w:rFonts w:asciiTheme="minorHAnsi" w:hAnsiTheme="minorHAnsi"/>
          <w:sz w:val="22"/>
        </w:rPr>
        <w:t>iesēdumiem</w:t>
      </w:r>
      <w:proofErr w:type="spellEnd"/>
      <w:r w:rsidR="009F72BC" w:rsidRPr="009F72BC">
        <w:rPr>
          <w:rFonts w:asciiTheme="minorHAnsi" w:hAnsiTheme="minorHAnsi"/>
          <w:sz w:val="22"/>
        </w:rPr>
        <w:t xml:space="preserve"> un mitrā laikā uz tā veidojas sanesumi.  Projektējamā posma sākumā ielas kreisajā pusē starp pirmajām divām iebrauktuvēm ir grāvis, starp nākamajām iebrauktuvēm ir apstādījumi, un no Pk 1+17 līdz Pk 1+32 ir grāvis. Ielas labajā pusē ir nogāze, aiz kuras ir esoši koki.  Projektējamā ielas posmā atrodas EPL un elektroapgādes kabeļi.</w:t>
      </w:r>
    </w:p>
    <w:p w:rsidR="00BD1316" w:rsidRPr="00EB0E8F" w:rsidRDefault="00BD1316" w:rsidP="009F72BC">
      <w:pPr>
        <w:spacing w:line="360" w:lineRule="auto"/>
        <w:ind w:firstLine="720"/>
        <w:jc w:val="both"/>
        <w:rPr>
          <w:rFonts w:asciiTheme="minorHAnsi" w:hAnsiTheme="minorHAnsi"/>
          <w:sz w:val="22"/>
        </w:rPr>
      </w:pPr>
      <w:r w:rsidRPr="00EB0E8F">
        <w:rPr>
          <w:rFonts w:asciiTheme="minorHAnsi" w:hAnsiTheme="minorHAnsi"/>
          <w:sz w:val="22"/>
        </w:rPr>
        <w:t>Saskaņā ar Latvijas būvnormatīvu LBN 310-14 "Darbu veikšanas projekts",</w:t>
      </w:r>
      <w:r w:rsidR="00A37CE8" w:rsidRPr="00EB0E8F">
        <w:rPr>
          <w:rFonts w:asciiTheme="minorHAnsi" w:hAnsiTheme="minorHAnsi"/>
          <w:sz w:val="22"/>
        </w:rPr>
        <w:t xml:space="preserve"> </w:t>
      </w:r>
      <w:r w:rsidRPr="00EB0E8F">
        <w:rPr>
          <w:rFonts w:asciiTheme="minorHAnsi" w:hAnsiTheme="minorHAnsi"/>
          <w:sz w:val="22"/>
        </w:rPr>
        <w:t>būvuzņēmējam pirms būvdarbu uzsākšanas izstrādājams "Darbu veikšanas projekts".</w:t>
      </w:r>
    </w:p>
    <w:p w:rsidR="00BD1316" w:rsidRPr="00BD1316" w:rsidRDefault="00BD1316" w:rsidP="00BD1316">
      <w:pPr>
        <w:spacing w:line="360" w:lineRule="auto"/>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Speciālie apstākļi</w:t>
      </w:r>
    </w:p>
    <w:p w:rsidR="00A76F64" w:rsidRDefault="009F72BC" w:rsidP="00B00FAC">
      <w:pPr>
        <w:spacing w:line="360" w:lineRule="auto"/>
        <w:ind w:firstLine="720"/>
        <w:jc w:val="both"/>
        <w:rPr>
          <w:rFonts w:asciiTheme="minorHAnsi" w:hAnsiTheme="minorHAnsi"/>
          <w:sz w:val="22"/>
        </w:rPr>
      </w:pPr>
      <w:proofErr w:type="spellStart"/>
      <w:r>
        <w:rPr>
          <w:rFonts w:asciiTheme="minorHAnsi" w:hAnsiTheme="minorHAnsi"/>
          <w:sz w:val="22"/>
        </w:rPr>
        <w:t>Buķu</w:t>
      </w:r>
      <w:proofErr w:type="spellEnd"/>
      <w:r w:rsidR="00361529" w:rsidRPr="00663DEA">
        <w:rPr>
          <w:rFonts w:asciiTheme="minorHAnsi" w:hAnsiTheme="minorHAnsi"/>
          <w:sz w:val="22"/>
        </w:rPr>
        <w:t xml:space="preserve"> </w:t>
      </w:r>
      <w:r w:rsidR="001D423F">
        <w:rPr>
          <w:rFonts w:asciiTheme="minorHAnsi" w:hAnsiTheme="minorHAnsi"/>
          <w:sz w:val="22"/>
        </w:rPr>
        <w:t>ielas</w:t>
      </w:r>
      <w:r w:rsidR="00361529" w:rsidRPr="00663DEA">
        <w:rPr>
          <w:rFonts w:asciiTheme="minorHAnsi" w:hAnsiTheme="minorHAnsi"/>
          <w:sz w:val="22"/>
        </w:rPr>
        <w:t xml:space="preserve"> būvdarbu laikā ir nepieciešams nodrošināt nepārtrauktu transportlīdzekļu kustību pa šo ceļu – organizējot būvdarbus tā, ka tie norisinās vienā ceļa pusē, un tajā laikā pa otru ceļa pusi var izmantot transportlīdzekļi kam nepieciešams piekļūt kādam no tuvumā esošajiem īpašumiem. </w:t>
      </w:r>
    </w:p>
    <w:p w:rsidR="00A76F64" w:rsidRDefault="009F72BC" w:rsidP="00B00FAC">
      <w:pPr>
        <w:spacing w:line="360" w:lineRule="auto"/>
        <w:ind w:firstLine="720"/>
        <w:jc w:val="both"/>
        <w:rPr>
          <w:rFonts w:asciiTheme="minorHAnsi" w:hAnsiTheme="minorHAnsi"/>
          <w:sz w:val="22"/>
        </w:rPr>
      </w:pPr>
      <w:proofErr w:type="spellStart"/>
      <w:r>
        <w:rPr>
          <w:rFonts w:asciiTheme="minorHAnsi" w:hAnsiTheme="minorHAnsi"/>
          <w:sz w:val="22"/>
        </w:rPr>
        <w:t>Buķu</w:t>
      </w:r>
      <w:proofErr w:type="spellEnd"/>
      <w:r w:rsidR="00A76F64">
        <w:rPr>
          <w:rFonts w:asciiTheme="minorHAnsi" w:hAnsiTheme="minorHAnsi"/>
          <w:sz w:val="22"/>
        </w:rPr>
        <w:t xml:space="preserve"> ielu izmanto </w:t>
      </w:r>
      <w:r w:rsidR="00411F1F">
        <w:rPr>
          <w:rFonts w:asciiTheme="minorHAnsi" w:hAnsiTheme="minorHAnsi"/>
          <w:sz w:val="22"/>
        </w:rPr>
        <w:t xml:space="preserve">blakus esošo īpašumu iedzīvotāji, īpašumā “Lāči” ir </w:t>
      </w:r>
      <w:r w:rsidR="000221DF">
        <w:rPr>
          <w:rFonts w:asciiTheme="minorHAnsi" w:hAnsiTheme="minorHAnsi"/>
          <w:sz w:val="22"/>
        </w:rPr>
        <w:t>nepieciešams nodrošināt piekļuvi visa veida traktortehnikai. Īpašumā “Melderi” ir graudu kalte, un gadījumā, ja būvdarbi pārklāsies ar graudu nodošanas laiku</w:t>
      </w:r>
      <w:r w:rsidR="004D5930">
        <w:rPr>
          <w:rFonts w:asciiTheme="minorHAnsi" w:hAnsiTheme="minorHAnsi"/>
          <w:sz w:val="22"/>
        </w:rPr>
        <w:t xml:space="preserve">, jānodrošina šim īpašumam nepārtraukta piekļuve kravas automašīnām un traktortehnikai. </w:t>
      </w:r>
    </w:p>
    <w:p w:rsidR="00BD1316" w:rsidRPr="00BC0BAE" w:rsidRDefault="001D423F" w:rsidP="00B00FAC">
      <w:pPr>
        <w:spacing w:line="360" w:lineRule="auto"/>
        <w:ind w:firstLine="720"/>
        <w:jc w:val="both"/>
        <w:rPr>
          <w:rFonts w:asciiTheme="minorHAnsi" w:hAnsiTheme="minorHAnsi"/>
          <w:color w:val="0070C0"/>
          <w:sz w:val="22"/>
        </w:rPr>
      </w:pPr>
      <w:r>
        <w:rPr>
          <w:rFonts w:asciiTheme="minorHAnsi" w:hAnsiTheme="minorHAnsi"/>
          <w:sz w:val="22"/>
        </w:rPr>
        <w:t>Pamatā s</w:t>
      </w:r>
      <w:r w:rsidRPr="00240AD2">
        <w:rPr>
          <w:rFonts w:asciiTheme="minorHAnsi" w:hAnsiTheme="minorHAnsi"/>
          <w:sz w:val="22"/>
        </w:rPr>
        <w:t>atiksmi būvdarbu laikā organizēt</w:t>
      </w:r>
      <w:r w:rsidR="00DC7573">
        <w:rPr>
          <w:rFonts w:asciiTheme="minorHAnsi" w:hAnsiTheme="minorHAnsi"/>
          <w:sz w:val="22"/>
        </w:rPr>
        <w:t xml:space="preserve"> ar ceļa zīmju palīdzību</w:t>
      </w:r>
      <w:r>
        <w:rPr>
          <w:rFonts w:asciiTheme="minorHAnsi" w:hAnsiTheme="minorHAnsi"/>
          <w:sz w:val="22"/>
        </w:rPr>
        <w:t xml:space="preserve">, piemērojot </w:t>
      </w:r>
      <w:r w:rsidR="00DC7573">
        <w:rPr>
          <w:rFonts w:asciiTheme="minorHAnsi" w:hAnsiTheme="minorHAnsi"/>
          <w:sz w:val="22"/>
        </w:rPr>
        <w:t xml:space="preserve">MK </w:t>
      </w:r>
      <w:r w:rsidR="00DC7573" w:rsidRPr="00DC7573">
        <w:rPr>
          <w:rFonts w:asciiTheme="minorHAnsi" w:hAnsiTheme="minorHAnsi"/>
          <w:sz w:val="22"/>
        </w:rPr>
        <w:t>noteikumu Nr.421</w:t>
      </w:r>
      <w:r w:rsidR="00DC7573">
        <w:rPr>
          <w:rFonts w:asciiTheme="minorHAnsi" w:hAnsiTheme="minorHAnsi"/>
          <w:sz w:val="22"/>
        </w:rPr>
        <w:t xml:space="preserve"> </w:t>
      </w:r>
      <w:r w:rsidR="00DC7573" w:rsidRPr="00DC7573">
        <w:rPr>
          <w:rFonts w:asciiTheme="minorHAnsi" w:hAnsiTheme="minorHAnsi"/>
          <w:sz w:val="22"/>
        </w:rPr>
        <w:t>”Noteikumi par darbavietu aprīkošanu uz ceļiem”</w:t>
      </w:r>
      <w:r w:rsidR="00DC7573">
        <w:rPr>
          <w:rFonts w:asciiTheme="minorHAnsi" w:hAnsiTheme="minorHAnsi"/>
          <w:sz w:val="22"/>
        </w:rPr>
        <w:t xml:space="preserve"> dotās shēmas, n</w:t>
      </w:r>
      <w:r>
        <w:rPr>
          <w:rFonts w:asciiTheme="minorHAnsi" w:hAnsiTheme="minorHAnsi"/>
          <w:sz w:val="22"/>
        </w:rPr>
        <w:t xml:space="preserve">epieciešamības gadījumā </w:t>
      </w:r>
      <w:r w:rsidR="00DC7573">
        <w:rPr>
          <w:rFonts w:asciiTheme="minorHAnsi" w:hAnsiTheme="minorHAnsi"/>
          <w:sz w:val="22"/>
        </w:rPr>
        <w:t>ar luksoforiem. Visus sati</w:t>
      </w:r>
      <w:r w:rsidR="002E0B69">
        <w:rPr>
          <w:rFonts w:asciiTheme="minorHAnsi" w:hAnsiTheme="minorHAnsi"/>
          <w:sz w:val="22"/>
        </w:rPr>
        <w:t>ksmes organizācijas līdzekļus,</w:t>
      </w:r>
      <w:r w:rsidR="00DC7573">
        <w:rPr>
          <w:rFonts w:asciiTheme="minorHAnsi" w:hAnsiTheme="minorHAnsi"/>
          <w:sz w:val="22"/>
        </w:rPr>
        <w:t xml:space="preserve"> pagaidu segumus</w:t>
      </w:r>
      <w:r w:rsidR="00B00FAC" w:rsidRPr="00240AD2">
        <w:rPr>
          <w:rFonts w:asciiTheme="minorHAnsi" w:hAnsiTheme="minorHAnsi"/>
          <w:sz w:val="22"/>
        </w:rPr>
        <w:t xml:space="preserve"> </w:t>
      </w:r>
      <w:r w:rsidR="002E0B69">
        <w:rPr>
          <w:rFonts w:asciiTheme="minorHAnsi" w:hAnsiTheme="minorHAnsi"/>
          <w:sz w:val="22"/>
        </w:rPr>
        <w:t xml:space="preserve">un piebraucamo ceļu uzturēšanas remontus </w:t>
      </w:r>
      <w:r w:rsidR="00B00FAC" w:rsidRPr="00240AD2">
        <w:rPr>
          <w:rFonts w:asciiTheme="minorHAnsi" w:hAnsiTheme="minorHAnsi"/>
          <w:sz w:val="22"/>
        </w:rPr>
        <w:t>nodrošina būvdarbu veicējs.</w:t>
      </w: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Būvlaukuma organizācija un būvdarbu veikšana</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Būvlaukuma ģen</w:t>
      </w:r>
      <w:r w:rsidR="00A76F64">
        <w:rPr>
          <w:rFonts w:asciiTheme="minorHAnsi" w:hAnsiTheme="minorHAnsi"/>
          <w:sz w:val="22"/>
          <w:szCs w:val="28"/>
        </w:rPr>
        <w:t>erālplānu skatīt rasējumu lapā:</w:t>
      </w:r>
      <w:r w:rsidRPr="009A1151">
        <w:rPr>
          <w:rFonts w:asciiTheme="minorHAnsi" w:hAnsiTheme="minorHAnsi"/>
          <w:sz w:val="22"/>
          <w:szCs w:val="28"/>
        </w:rPr>
        <w:t xml:space="preserve"> DOP-1.</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 xml:space="preserve">Satiksmes organizācija būvlaukumā - Transporta kustība būvlaukumā un tā pievedceļos organizējama atbilstoši vispārējo ceļu satiksmes noteikumu prasībām un </w:t>
      </w:r>
      <w:r w:rsidRPr="009A1151">
        <w:rPr>
          <w:rFonts w:asciiTheme="minorHAnsi" w:hAnsiTheme="minorHAnsi"/>
          <w:sz w:val="22"/>
        </w:rPr>
        <w:t>MK noteikumu Nr.421”Noteikumi par darbavietu aprīkošanu uz ceļiem”</w:t>
      </w:r>
      <w:r w:rsidRPr="009A1151">
        <w:rPr>
          <w:rFonts w:asciiTheme="minorHAnsi" w:hAnsiTheme="minorHAnsi"/>
          <w:sz w:val="22"/>
          <w:szCs w:val="28"/>
        </w:rPr>
        <w:t xml:space="preserve">. Maksimālais pieļaujamais transporta kustības ātrums būvlaukuma teritorijā - 5 km/h. Būvuzņēmējs ir atbildīgs par satiksmes organizāciju būvlaukumā un pievedceļos, cik tālu tas attiecas uz būvdarbiem, un būvdarbu vietas aprīkošanu. </w:t>
      </w:r>
    </w:p>
    <w:p w:rsidR="00BD1316" w:rsidRPr="004A0091" w:rsidRDefault="00BD1316" w:rsidP="00BD1316">
      <w:pPr>
        <w:spacing w:line="360" w:lineRule="auto"/>
        <w:ind w:firstLine="720"/>
        <w:jc w:val="both"/>
        <w:rPr>
          <w:rFonts w:asciiTheme="minorHAnsi" w:hAnsiTheme="minorHAnsi"/>
          <w:sz w:val="22"/>
          <w:szCs w:val="28"/>
        </w:rPr>
      </w:pPr>
      <w:r w:rsidRPr="004A0091">
        <w:rPr>
          <w:rFonts w:asciiTheme="minorHAnsi" w:hAnsiTheme="minorHAnsi"/>
          <w:sz w:val="22"/>
          <w:szCs w:val="28"/>
        </w:rPr>
        <w:lastRenderedPageBreak/>
        <w:t>Būvdarbu sagatavošanu un būvdarbus veic būvdarbu veicējs. Būvdarbu sagatavošanu, sāk tikai tad, kad būvatļaujā ir saņemta Būvvaldes atzīme PAR BŪVDARBU UZSĀKŠANAS NOSACĪJUMU IZPILDI.</w:t>
      </w:r>
    </w:p>
    <w:p w:rsidR="00BD1316"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Būvdarbu kalendāro grafiku izstrādā būvuzņēmējs.</w:t>
      </w:r>
    </w:p>
    <w:p w:rsidR="001261BB" w:rsidRDefault="001261BB" w:rsidP="00BD1316">
      <w:pPr>
        <w:spacing w:line="360" w:lineRule="auto"/>
        <w:ind w:firstLine="720"/>
        <w:jc w:val="both"/>
        <w:rPr>
          <w:rFonts w:asciiTheme="minorHAnsi" w:hAnsiTheme="minorHAnsi"/>
          <w:sz w:val="22"/>
        </w:rPr>
      </w:pPr>
      <w:r>
        <w:rPr>
          <w:rFonts w:asciiTheme="minorHAnsi" w:hAnsiTheme="minorHAnsi"/>
          <w:sz w:val="22"/>
        </w:rPr>
        <w:t>Pirms būvdarbu uzsākšanas, būvuzņēmējs vienojas ar Pasūtītāju par vietu, kura atradīsies būvizstrādājumu un konstrukciju nokraušanas laukums.</w:t>
      </w:r>
    </w:p>
    <w:p w:rsidR="001261BB" w:rsidRDefault="001261BB" w:rsidP="00A76F64">
      <w:pPr>
        <w:spacing w:line="360" w:lineRule="auto"/>
        <w:jc w:val="both"/>
        <w:rPr>
          <w:rFonts w:asciiTheme="minorHAnsi" w:hAnsiTheme="minorHAnsi"/>
          <w:sz w:val="22"/>
        </w:rPr>
      </w:pPr>
    </w:p>
    <w:p w:rsidR="00BD1316" w:rsidRPr="001261BB" w:rsidRDefault="00BD1316" w:rsidP="001261BB">
      <w:pPr>
        <w:spacing w:line="360" w:lineRule="auto"/>
        <w:jc w:val="both"/>
        <w:rPr>
          <w:rFonts w:asciiTheme="minorHAnsi" w:hAnsiTheme="minorHAnsi"/>
          <w:b/>
          <w:sz w:val="22"/>
        </w:rPr>
      </w:pPr>
      <w:r w:rsidRPr="001261BB">
        <w:rPr>
          <w:rFonts w:asciiTheme="minorHAnsi" w:hAnsiTheme="minorHAnsi"/>
          <w:b/>
          <w:sz w:val="22"/>
        </w:rPr>
        <w:t>Būvdarbu ieteicamā secība – būvdarbu kalendārā grafika sastādīšanai:</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Būvlaukuma sagatavošanas darbi, teritorijas sagatavošana pirms būvdarbu uzsākšanas;</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komunikāciju aizsardzības pasākumi – saskaņojot ar komunikāciju īpašniekiem, kuru komunikāciju darbība nodrošināma nepārtraukti;</w:t>
      </w:r>
    </w:p>
    <w:p w:rsidR="00BD1316"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segumu demontāža, gultnes norakšana;</w:t>
      </w:r>
    </w:p>
    <w:p w:rsidR="008F6828" w:rsidRPr="004A0091" w:rsidRDefault="008F6828" w:rsidP="00BD1316">
      <w:pPr>
        <w:numPr>
          <w:ilvl w:val="0"/>
          <w:numId w:val="2"/>
        </w:numPr>
        <w:spacing w:line="360" w:lineRule="auto"/>
        <w:jc w:val="both"/>
        <w:rPr>
          <w:rFonts w:asciiTheme="minorHAnsi" w:hAnsiTheme="minorHAnsi"/>
          <w:sz w:val="22"/>
        </w:rPr>
      </w:pPr>
      <w:r>
        <w:rPr>
          <w:rFonts w:asciiTheme="minorHAnsi" w:hAnsiTheme="minorHAnsi"/>
          <w:sz w:val="22"/>
        </w:rPr>
        <w:t>Drenāžas tīklu izbūve;</w:t>
      </w:r>
    </w:p>
    <w:p w:rsidR="00BD1316" w:rsidRPr="004A0091" w:rsidRDefault="004D5930" w:rsidP="00BD1316">
      <w:pPr>
        <w:numPr>
          <w:ilvl w:val="0"/>
          <w:numId w:val="2"/>
        </w:numPr>
        <w:spacing w:line="360" w:lineRule="auto"/>
        <w:jc w:val="both"/>
        <w:rPr>
          <w:rFonts w:asciiTheme="minorHAnsi" w:hAnsiTheme="minorHAnsi"/>
          <w:sz w:val="22"/>
        </w:rPr>
      </w:pPr>
      <w:r>
        <w:rPr>
          <w:rFonts w:asciiTheme="minorHAnsi" w:hAnsiTheme="minorHAnsi"/>
          <w:sz w:val="22"/>
        </w:rPr>
        <w:t>Elektroietaišu izbūve;</w:t>
      </w:r>
    </w:p>
    <w:p w:rsidR="00BD1316" w:rsidRPr="004A0091" w:rsidRDefault="004A0091" w:rsidP="00BD1316">
      <w:pPr>
        <w:numPr>
          <w:ilvl w:val="0"/>
          <w:numId w:val="2"/>
        </w:numPr>
        <w:spacing w:line="360" w:lineRule="auto"/>
        <w:jc w:val="both"/>
        <w:rPr>
          <w:rFonts w:asciiTheme="minorHAnsi" w:hAnsiTheme="minorHAnsi"/>
          <w:sz w:val="22"/>
        </w:rPr>
      </w:pPr>
      <w:r w:rsidRPr="004A0091">
        <w:rPr>
          <w:rFonts w:asciiTheme="minorHAnsi" w:hAnsiTheme="minorHAnsi"/>
          <w:sz w:val="22"/>
        </w:rPr>
        <w:t>Ceļa segas izbūve;</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Atzinumu saņemšana no ieinteresētajām organizācijām par būvdarbu pabeigšanu.</w:t>
      </w:r>
    </w:p>
    <w:p w:rsidR="00BD1316" w:rsidRPr="004A0091"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Visiem izejmateriāliem, kas būvniecības laikā tiek izmantoti, ir jābūt tieši tādiem, kā norādīts būvprojektā, ja būvuzņēmējs vēlas izmantot analogus materiālus, tie pirms pielietošanas jāsaskaņo ar pasūtītāju.</w:t>
      </w:r>
    </w:p>
    <w:p w:rsidR="00BD1316" w:rsidRPr="00BD1316" w:rsidRDefault="00BD1316" w:rsidP="00BD1316">
      <w:pPr>
        <w:spacing w:line="360" w:lineRule="auto"/>
        <w:jc w:val="both"/>
        <w:rPr>
          <w:rFonts w:asciiTheme="minorHAnsi" w:hAnsiTheme="minorHAnsi"/>
          <w:sz w:val="22"/>
          <w:szCs w:val="28"/>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Svarīgākie vides aizsardzības pasākumi</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jāveic visi nepieciešamie pasākumi, lai nodrošinātu dabas aizsardzības likumu un noteikumu izpildi. Nav pieļaujama apkārtnes piesārņošana.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lastRenderedPageBreak/>
        <w:t>Būvdarbos izmantojamos ceļa būvmateriālus – smiltis, šķembas, asfaltu u.c. paredzēts piegādāt no būvuzņēmēja piedāvātajām būvmateriālu iegādes vietām, uzrādot pielietojamo materiālu sertifikātus un laboratoriju pārbaužu protokolus.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Pēc būvdarbu pabeigšanas Būvuzņēmējam ir jāsakārto un jāattīra būvlaukums no būvgružiem, pagaidu konstrukcijām. Sakārtotā teritorija pēc darbu pabeigšanas ir nododama zemes īpašniekam un lietotājiem.</w:t>
      </w: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Ieteikumi kvalitātes kontroles nodrošināšanai un organizēšanai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Par būvdarbu kvalitāti ir atbildīgs būvdarbu veicējs. Būvdarbu kvalitāte nedrīkst būt zemāka par projektā norādīto, kā arī Latvijas būvnormatīvos un attiecīgajos standartos, apbūves noteikumos un citos normatīvajos aktos vai būvdarbu līgumā noteiktajiem būvdarbu kvalitātes rādītājiem.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Būvdarbu izpildes kvalitātes kontrolei un organizēšanai ievērot „Ceļu specifikāciju 2015” prasības, kā arī citu būvnormatīvu un normatīvu prasības.</w:t>
      </w:r>
    </w:p>
    <w:p w:rsidR="003F1938" w:rsidRPr="00BD1316" w:rsidRDefault="003F1938" w:rsidP="00BD1316">
      <w:pPr>
        <w:spacing w:line="360" w:lineRule="auto"/>
        <w:jc w:val="both"/>
        <w:rPr>
          <w:rFonts w:asciiTheme="minorHAnsi" w:hAnsiTheme="minorHAnsi"/>
          <w:sz w:val="20"/>
          <w:szCs w:val="16"/>
        </w:rPr>
      </w:pPr>
    </w:p>
    <w:p w:rsidR="00BD1316" w:rsidRPr="00BD1316" w:rsidRDefault="00BD1316" w:rsidP="00BD1316">
      <w:pPr>
        <w:pStyle w:val="ListParagraph"/>
        <w:numPr>
          <w:ilvl w:val="0"/>
          <w:numId w:val="1"/>
        </w:numPr>
        <w:spacing w:line="360" w:lineRule="auto"/>
        <w:jc w:val="center"/>
        <w:rPr>
          <w:rFonts w:asciiTheme="minorHAnsi" w:hAnsiTheme="minorHAnsi"/>
          <w:b/>
          <w:szCs w:val="28"/>
        </w:rPr>
      </w:pPr>
      <w:r w:rsidRPr="00BD1316">
        <w:rPr>
          <w:rFonts w:asciiTheme="minorHAnsi" w:hAnsiTheme="minorHAnsi"/>
          <w:b/>
          <w:szCs w:val="28"/>
        </w:rPr>
        <w:t>Drošības tehnika un darba aizsardzība</w:t>
      </w: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Par darba drošības tehniku un darba aizsardzību būvlaukumā ir atbildīgs būvuzņēmējs. Būvdarbu veicējam jāieceļ par darba aizsardzību un drošību atbildīga persona un jāieraksta šīs personas vārds, uzvārds un </w:t>
      </w:r>
      <w:proofErr w:type="spellStart"/>
      <w:r w:rsidRPr="00BD1316">
        <w:rPr>
          <w:rFonts w:asciiTheme="minorHAnsi" w:hAnsiTheme="minorHAnsi"/>
          <w:sz w:val="22"/>
        </w:rPr>
        <w:t>kontaktkoordinātes</w:t>
      </w:r>
      <w:proofErr w:type="spellEnd"/>
      <w:r w:rsidRPr="00BD1316">
        <w:rPr>
          <w:rFonts w:asciiTheme="minorHAnsi" w:hAnsiTheme="minorHAnsi"/>
          <w:sz w:val="22"/>
        </w:rPr>
        <w:t xml:space="preserve"> būvdarbu žurnālā, kā arī ievērot visas “Ceļu specifikācijas 2015” un citu normatīvu prasības.</w:t>
      </w:r>
      <w:r w:rsidRPr="00BD1316">
        <w:rPr>
          <w:rFonts w:asciiTheme="minorHAnsi" w:hAnsiTheme="minorHAnsi"/>
          <w:b/>
          <w:sz w:val="22"/>
        </w:rPr>
        <w:t xml:space="preserve">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Atrodoties būvlaukumā strādniekiem jābūt darba apģērbā un apavos, kā arī jālieto individuālie aizsardzības līdzekļi kā aizsargķiveres, aizsargbrilles, troksni slāpējošas austiņas, drošības jostas u.c. Pārliecinoties, ka darbiniekiem tiks nodarīts pēc iespējas mazāks kaitējums, kas saistās ar arodslimībām.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Jāpārliecinās, ka visas darbavietas būvbedrēs ir atbilstoši nostiprinātas (gruntij atbilstoši nogāzes slīpumi, atbilstoši vairogi, atbilstošas </w:t>
      </w:r>
      <w:proofErr w:type="spellStart"/>
      <w:r w:rsidRPr="00BD1316">
        <w:rPr>
          <w:rFonts w:asciiTheme="minorHAnsi" w:hAnsiTheme="minorHAnsi"/>
          <w:sz w:val="22"/>
        </w:rPr>
        <w:t>rievsienas</w:t>
      </w:r>
      <w:proofErr w:type="spellEnd"/>
      <w:r w:rsidRPr="00BD1316">
        <w:rPr>
          <w:rFonts w:asciiTheme="minorHAnsi" w:hAnsiTheme="minorHAnsi"/>
          <w:sz w:val="22"/>
        </w:rPr>
        <w:t>), pietiekoši sausas, stabilas un noturīgas, bez grunts u.c. priekšmetu nogruvuma iespējām. Veicot darbavietas pārvietošana ir atkārtoti jāpārliecinās vai iepriekš minētie nosacījumi izpildās. Būvbedrēm jābūt norobežotām un labi saskatāmām visiem kas atrodas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lastRenderedPageBreak/>
        <w:t>Jāpārliecinās, ka visas darbavietas augstumā ir stingas, stabilas un noturīgas, bez iespējām no tām nokrist. Veicot darba vietas pārvietošanu ir atkārtoti jāpārliecinās vai iepriekš minētie nosacījumi izpildās.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elektroinstalācijām un izmantojamām ierīcēm jābūt tehniskā kārtībā un tām jāveic regulāras pārbaudes.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izmantotajām iekārtām, un tehniskajiem līdzekļiem jāatbilst Eiropas standartiem.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Aizliegts izmantot bojātas ierīces un savienojumus, kā arī bojātus aizsardzības līdzekļus.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Pārliecināties lai visas pagaidu konstrukcijas, tajā skaitā būvmateriālu krāvumi, tiktu veidoti stabili, bez iespējas apgāzties.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Demontējot konstrukcijas, nodrošināt nepieciešamos drošības pasākumus, izmantojot piemērotas darba tehnoloģijas.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Būvlaukumā vienmēr ir jābūt pieejamai pirmās medicīniskās palīdzības aptieciņai, ko nepieciešamības gadījumā varētu ātri atrast un prasmīgi izmantot.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Personām, kuras nav saistītas ar konkrēto būvobjektu, atrasties būvlaukumā stingri aizliegts.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Pirms būvdarbu uzsākšanas izstrādāt Darba aizsardzības </w:t>
      </w:r>
      <w:smartTag w:uri="schemas-tilde-lv/tildestengine" w:element="veidnes">
        <w:smartTagPr>
          <w:attr w:name="text" w:val="plānu"/>
          <w:attr w:name="id" w:val="-1"/>
          <w:attr w:name="baseform" w:val="plān|s"/>
        </w:smartTagPr>
        <w:r w:rsidRPr="00BD1316">
          <w:rPr>
            <w:rFonts w:asciiTheme="minorHAnsi" w:hAnsiTheme="minorHAnsi"/>
            <w:sz w:val="22"/>
          </w:rPr>
          <w:t>plānu</w:t>
        </w:r>
      </w:smartTag>
      <w:r w:rsidRPr="00BD1316">
        <w:rPr>
          <w:rFonts w:asciiTheme="minorHAnsi" w:hAnsiTheme="minorHAnsi"/>
          <w:sz w:val="22"/>
        </w:rPr>
        <w:t xml:space="preserve"> saskaņā ar MK noteikumiem Nr. 92 „Darba aizsardzības prasības, veicot būvdarbus”.</w:t>
      </w: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Būvprojekta vadītājs</w:t>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t>Aigars Buķevics</w:t>
      </w:r>
    </w:p>
    <w:p w:rsidR="0021094D" w:rsidRPr="00BD1316" w:rsidRDefault="0021094D">
      <w:pPr>
        <w:rPr>
          <w:rFonts w:asciiTheme="minorHAnsi" w:hAnsiTheme="minorHAnsi"/>
          <w:sz w:val="22"/>
        </w:rPr>
      </w:pPr>
    </w:p>
    <w:sectPr w:rsidR="0021094D" w:rsidRPr="00BD1316" w:rsidSect="000F2A39">
      <w:footerReference w:type="even" r:id="rId8"/>
      <w:footerReference w:type="default" r:id="rId9"/>
      <w:pgSz w:w="11906" w:h="16838"/>
      <w:pgMar w:top="1440" w:right="1800" w:bottom="1440" w:left="1800" w:header="709" w:footer="709"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AE3" w:rsidRDefault="006A1AE3">
      <w:r>
        <w:separator/>
      </w:r>
    </w:p>
  </w:endnote>
  <w:endnote w:type="continuationSeparator" w:id="0">
    <w:p w:rsidR="006A1AE3" w:rsidRDefault="006A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AE3" w:rsidRDefault="006A1AE3" w:rsidP="00DA7C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AE3" w:rsidRDefault="006A1A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225462"/>
      <w:docPartObj>
        <w:docPartGallery w:val="Page Numbers (Bottom of Page)"/>
        <w:docPartUnique/>
      </w:docPartObj>
    </w:sdtPr>
    <w:sdtEndPr>
      <w:rPr>
        <w:noProof/>
      </w:rPr>
    </w:sdtEndPr>
    <w:sdtContent>
      <w:p w:rsidR="006A1AE3" w:rsidRDefault="006A1AE3">
        <w:pPr>
          <w:pStyle w:val="Footer"/>
          <w:jc w:val="center"/>
        </w:pPr>
        <w:r>
          <w:fldChar w:fldCharType="begin"/>
        </w:r>
        <w:r>
          <w:instrText xml:space="preserve"> PAGE   \* MERGEFORMAT </w:instrText>
        </w:r>
        <w:r>
          <w:fldChar w:fldCharType="separate"/>
        </w:r>
        <w:r w:rsidR="000F2A39">
          <w:rPr>
            <w:noProof/>
          </w:rPr>
          <w:t>63</w:t>
        </w:r>
        <w:r>
          <w:rPr>
            <w:noProof/>
          </w:rPr>
          <w:fldChar w:fldCharType="end"/>
        </w:r>
      </w:p>
    </w:sdtContent>
  </w:sdt>
  <w:p w:rsidR="006A1AE3" w:rsidRDefault="006A1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AE3" w:rsidRDefault="006A1AE3">
      <w:r>
        <w:separator/>
      </w:r>
    </w:p>
  </w:footnote>
  <w:footnote w:type="continuationSeparator" w:id="0">
    <w:p w:rsidR="006A1AE3" w:rsidRDefault="006A1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3F0E56"/>
    <w:multiLevelType w:val="hybridMultilevel"/>
    <w:tmpl w:val="B33A49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CED5B1B"/>
    <w:multiLevelType w:val="hybridMultilevel"/>
    <w:tmpl w:val="D6843BE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16"/>
    <w:rsid w:val="000221DF"/>
    <w:rsid w:val="000F2A39"/>
    <w:rsid w:val="00101F7F"/>
    <w:rsid w:val="001261BB"/>
    <w:rsid w:val="001A52E7"/>
    <w:rsid w:val="001C75C5"/>
    <w:rsid w:val="001D423F"/>
    <w:rsid w:val="0021094D"/>
    <w:rsid w:val="002204DB"/>
    <w:rsid w:val="00240AD2"/>
    <w:rsid w:val="002A5612"/>
    <w:rsid w:val="002D3027"/>
    <w:rsid w:val="002E0B69"/>
    <w:rsid w:val="00361529"/>
    <w:rsid w:val="003D601F"/>
    <w:rsid w:val="003F1938"/>
    <w:rsid w:val="00411F1F"/>
    <w:rsid w:val="004159E3"/>
    <w:rsid w:val="004346B2"/>
    <w:rsid w:val="004A0091"/>
    <w:rsid w:val="004D19B0"/>
    <w:rsid w:val="004D5930"/>
    <w:rsid w:val="00545060"/>
    <w:rsid w:val="00570367"/>
    <w:rsid w:val="00600EF8"/>
    <w:rsid w:val="00646055"/>
    <w:rsid w:val="00663DEA"/>
    <w:rsid w:val="006A1AE3"/>
    <w:rsid w:val="006C4831"/>
    <w:rsid w:val="006D2AD7"/>
    <w:rsid w:val="00744B56"/>
    <w:rsid w:val="008F6828"/>
    <w:rsid w:val="009A1151"/>
    <w:rsid w:val="009F72BC"/>
    <w:rsid w:val="00A37CE8"/>
    <w:rsid w:val="00A76F64"/>
    <w:rsid w:val="00AC0FFF"/>
    <w:rsid w:val="00B00FAC"/>
    <w:rsid w:val="00BC0BAE"/>
    <w:rsid w:val="00BD1316"/>
    <w:rsid w:val="00C259D5"/>
    <w:rsid w:val="00C5014D"/>
    <w:rsid w:val="00DA7CE3"/>
    <w:rsid w:val="00DB6CF8"/>
    <w:rsid w:val="00DC7573"/>
    <w:rsid w:val="00EB0E8F"/>
    <w:rsid w:val="00FA74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AFFCF98E-BAB5-4635-B20E-790B8885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31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316"/>
    <w:pPr>
      <w:tabs>
        <w:tab w:val="center" w:pos="4153"/>
        <w:tab w:val="right" w:pos="8306"/>
      </w:tabs>
    </w:pPr>
  </w:style>
  <w:style w:type="character" w:customStyle="1" w:styleId="FooterChar">
    <w:name w:val="Footer Char"/>
    <w:basedOn w:val="DefaultParagraphFont"/>
    <w:link w:val="Footer"/>
    <w:uiPriority w:val="99"/>
    <w:rsid w:val="00BD1316"/>
    <w:rPr>
      <w:rFonts w:ascii="Times New Roman" w:eastAsia="Times New Roman" w:hAnsi="Times New Roman" w:cs="Times New Roman"/>
      <w:sz w:val="24"/>
      <w:szCs w:val="24"/>
      <w:lang w:eastAsia="lv-LV"/>
    </w:rPr>
  </w:style>
  <w:style w:type="character" w:styleId="PageNumber">
    <w:name w:val="page number"/>
    <w:basedOn w:val="DefaultParagraphFont"/>
    <w:rsid w:val="00BD1316"/>
  </w:style>
  <w:style w:type="paragraph" w:styleId="ListParagraph">
    <w:name w:val="List Paragraph"/>
    <w:basedOn w:val="Normal"/>
    <w:uiPriority w:val="34"/>
    <w:qFormat/>
    <w:rsid w:val="00BD1316"/>
    <w:pPr>
      <w:ind w:left="720"/>
      <w:contextualSpacing/>
    </w:pPr>
  </w:style>
  <w:style w:type="character" w:styleId="SubtleReference">
    <w:name w:val="Subtle Reference"/>
    <w:basedOn w:val="DefaultParagraphFont"/>
    <w:uiPriority w:val="31"/>
    <w:qFormat/>
    <w:rsid w:val="00BD1316"/>
    <w:rPr>
      <w:smallCaps/>
      <w:color w:val="5A5A5A" w:themeColor="text1" w:themeTint="A5"/>
    </w:rPr>
  </w:style>
  <w:style w:type="paragraph" w:styleId="BalloonText">
    <w:name w:val="Balloon Text"/>
    <w:basedOn w:val="Normal"/>
    <w:link w:val="BalloonTextChar"/>
    <w:uiPriority w:val="99"/>
    <w:semiHidden/>
    <w:unhideWhenUsed/>
    <w:rsid w:val="00DA7CE3"/>
    <w:rPr>
      <w:rFonts w:ascii="Tahoma" w:hAnsi="Tahoma" w:cs="Tahoma"/>
      <w:sz w:val="16"/>
      <w:szCs w:val="16"/>
    </w:rPr>
  </w:style>
  <w:style w:type="character" w:customStyle="1" w:styleId="BalloonTextChar">
    <w:name w:val="Balloon Text Char"/>
    <w:basedOn w:val="DefaultParagraphFont"/>
    <w:link w:val="BalloonText"/>
    <w:uiPriority w:val="99"/>
    <w:semiHidden/>
    <w:rsid w:val="00DA7CE3"/>
    <w:rPr>
      <w:rFonts w:ascii="Tahoma" w:eastAsia="Times New Roman" w:hAnsi="Tahoma" w:cs="Tahoma"/>
      <w:sz w:val="16"/>
      <w:szCs w:val="16"/>
      <w:lang w:eastAsia="lv-LV"/>
    </w:rPr>
  </w:style>
  <w:style w:type="paragraph" w:styleId="Title">
    <w:name w:val="Title"/>
    <w:basedOn w:val="Normal"/>
    <w:next w:val="Normal"/>
    <w:link w:val="TitleChar"/>
    <w:uiPriority w:val="10"/>
    <w:qFormat/>
    <w:rsid w:val="006D2AD7"/>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6D2AD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5469</Words>
  <Characters>3118</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8</cp:revision>
  <cp:lastPrinted>2016-04-25T12:28:00Z</cp:lastPrinted>
  <dcterms:created xsi:type="dcterms:W3CDTF">2016-04-05T07:24:00Z</dcterms:created>
  <dcterms:modified xsi:type="dcterms:W3CDTF">2016-04-25T12:28:00Z</dcterms:modified>
</cp:coreProperties>
</file>