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289" w:rsidRPr="006D2AD7" w:rsidRDefault="00CC2289" w:rsidP="00CC2289">
      <w:pPr>
        <w:pStyle w:val="Title"/>
        <w:spacing w:line="480" w:lineRule="auto"/>
        <w:jc w:val="center"/>
        <w:rPr>
          <w:rStyle w:val="SubtleReference"/>
          <w:rFonts w:asciiTheme="minorHAnsi" w:hAnsiTheme="minorHAnsi"/>
          <w:color w:val="auto"/>
          <w:sz w:val="48"/>
        </w:rPr>
      </w:pPr>
      <w:r w:rsidRPr="006D2AD7">
        <w:rPr>
          <w:rStyle w:val="SubtleReference"/>
          <w:rFonts w:asciiTheme="minorHAnsi" w:hAnsiTheme="minorHAnsi"/>
          <w:color w:val="auto"/>
          <w:sz w:val="48"/>
        </w:rPr>
        <w:t>Skaidrojošais aprakst</w:t>
      </w:r>
      <w:r w:rsidRPr="006D2AD7">
        <w:rPr>
          <w:rStyle w:val="SubtleReference"/>
          <w:b/>
          <w:color w:val="auto"/>
          <w:sz w:val="48"/>
        </w:rPr>
        <w:t>s</w:t>
      </w:r>
    </w:p>
    <w:p w:rsidR="00BD1316" w:rsidRPr="00BD1316" w:rsidRDefault="00BD1316" w:rsidP="00BD1316">
      <w:pPr>
        <w:spacing w:line="360" w:lineRule="auto"/>
        <w:jc w:val="both"/>
        <w:rPr>
          <w:rFonts w:asciiTheme="minorHAnsi" w:hAnsiTheme="minorHAnsi"/>
          <w:sz w:val="14"/>
          <w:szCs w:val="16"/>
        </w:rPr>
      </w:pPr>
    </w:p>
    <w:p w:rsidR="00BD1316" w:rsidRPr="00BD1316" w:rsidRDefault="00BD1316" w:rsidP="00BD1316">
      <w:pPr>
        <w:spacing w:line="360" w:lineRule="auto"/>
        <w:ind w:firstLine="720"/>
        <w:jc w:val="both"/>
        <w:rPr>
          <w:rFonts w:asciiTheme="minorHAnsi" w:hAnsiTheme="minorHAnsi"/>
          <w:spacing w:val="20"/>
          <w:kern w:val="24"/>
          <w:sz w:val="22"/>
        </w:rPr>
      </w:pPr>
      <w:r w:rsidRPr="00BD1316">
        <w:rPr>
          <w:rFonts w:asciiTheme="minorHAnsi" w:hAnsiTheme="minorHAnsi"/>
          <w:spacing w:val="20"/>
          <w:kern w:val="24"/>
          <w:sz w:val="22"/>
        </w:rPr>
        <w:t>Būvprojekta „</w:t>
      </w:r>
      <w:r w:rsidR="009424E6" w:rsidRPr="009424E6">
        <w:rPr>
          <w:rFonts w:asciiTheme="minorHAnsi" w:hAnsiTheme="minorHAnsi"/>
          <w:spacing w:val="20"/>
          <w:kern w:val="24"/>
          <w:sz w:val="22"/>
        </w:rPr>
        <w:t>Jelgavas novada pašvaldības Platones pagasta ceļa „Lielvircavas kapi – Alksnāji – Lietuvas šoseja” pārbūve km 0,000 – km 1,170” Platones pagastā, Je</w:t>
      </w:r>
      <w:bookmarkStart w:id="0" w:name="_GoBack"/>
      <w:bookmarkEnd w:id="0"/>
      <w:r w:rsidR="009424E6" w:rsidRPr="009424E6">
        <w:rPr>
          <w:rFonts w:asciiTheme="minorHAnsi" w:hAnsiTheme="minorHAnsi"/>
          <w:spacing w:val="20"/>
          <w:kern w:val="24"/>
          <w:sz w:val="22"/>
        </w:rPr>
        <w:t xml:space="preserve">lgavas novadā </w:t>
      </w:r>
      <w:r w:rsidRPr="00BD1316">
        <w:rPr>
          <w:rFonts w:asciiTheme="minorHAnsi" w:hAnsiTheme="minorHAnsi"/>
          <w:spacing w:val="20"/>
          <w:kern w:val="24"/>
          <w:sz w:val="22"/>
        </w:rPr>
        <w:t>„Darbu organizēšanas projekts” izstrādāts saskaņā ar MK noteikumu Nr.</w:t>
      </w:r>
      <w:r w:rsidR="006C4831">
        <w:rPr>
          <w:rFonts w:asciiTheme="minorHAnsi" w:hAnsiTheme="minorHAnsi"/>
          <w:spacing w:val="20"/>
          <w:kern w:val="24"/>
          <w:sz w:val="22"/>
        </w:rPr>
        <w:t>633</w:t>
      </w:r>
      <w:r w:rsidRPr="00BD1316">
        <w:rPr>
          <w:rFonts w:asciiTheme="minorHAnsi" w:hAnsiTheme="minorHAnsi"/>
          <w:spacing w:val="20"/>
          <w:kern w:val="24"/>
          <w:sz w:val="22"/>
        </w:rPr>
        <w:t xml:space="preserve"> „</w:t>
      </w:r>
      <w:r w:rsidR="006C4831" w:rsidRPr="006C4831">
        <w:rPr>
          <w:rFonts w:asciiTheme="minorHAnsi" w:hAnsiTheme="minorHAnsi"/>
          <w:spacing w:val="20"/>
          <w:kern w:val="24"/>
          <w:sz w:val="22"/>
        </w:rPr>
        <w:t>Autoceļu un ielu būvnoteikumi</w:t>
      </w:r>
      <w:r w:rsidRPr="00BD1316">
        <w:rPr>
          <w:rFonts w:asciiTheme="minorHAnsi" w:hAnsiTheme="minorHAnsi"/>
          <w:spacing w:val="20"/>
          <w:kern w:val="24"/>
          <w:sz w:val="22"/>
        </w:rPr>
        <w:t xml:space="preserve">”, </w:t>
      </w:r>
      <w:r w:rsidR="006C4831">
        <w:rPr>
          <w:rFonts w:asciiTheme="minorHAnsi" w:hAnsiTheme="minorHAnsi"/>
          <w:spacing w:val="20"/>
          <w:kern w:val="24"/>
          <w:sz w:val="22"/>
        </w:rPr>
        <w:t>3</w:t>
      </w:r>
      <w:r w:rsidRPr="00BD1316">
        <w:rPr>
          <w:rFonts w:asciiTheme="minorHAnsi" w:hAnsiTheme="minorHAnsi"/>
          <w:spacing w:val="20"/>
          <w:kern w:val="24"/>
          <w:sz w:val="22"/>
        </w:rPr>
        <w:t>.</w:t>
      </w:r>
      <w:r w:rsidR="006C4831">
        <w:rPr>
          <w:rFonts w:asciiTheme="minorHAnsi" w:hAnsiTheme="minorHAnsi"/>
          <w:spacing w:val="20"/>
          <w:kern w:val="24"/>
          <w:sz w:val="22"/>
        </w:rPr>
        <w:t>4. sadaļas</w:t>
      </w:r>
      <w:r w:rsidRPr="00BD1316">
        <w:rPr>
          <w:rFonts w:asciiTheme="minorHAnsi" w:hAnsiTheme="minorHAnsi"/>
          <w:spacing w:val="20"/>
          <w:kern w:val="24"/>
          <w:sz w:val="22"/>
        </w:rPr>
        <w:t xml:space="preserve"> „</w:t>
      </w:r>
      <w:r w:rsidR="006C4831">
        <w:rPr>
          <w:rFonts w:asciiTheme="minorHAnsi" w:hAnsiTheme="minorHAnsi"/>
          <w:spacing w:val="20"/>
          <w:kern w:val="24"/>
          <w:sz w:val="22"/>
        </w:rPr>
        <w:t>Projektēšana</w:t>
      </w:r>
      <w:r w:rsidRPr="00BD1316">
        <w:rPr>
          <w:rFonts w:asciiTheme="minorHAnsi" w:hAnsiTheme="minorHAnsi"/>
          <w:spacing w:val="20"/>
          <w:kern w:val="24"/>
          <w:sz w:val="22"/>
        </w:rPr>
        <w:t>”</w:t>
      </w:r>
      <w:r w:rsidR="006C4831">
        <w:rPr>
          <w:rFonts w:asciiTheme="minorHAnsi" w:hAnsiTheme="minorHAnsi"/>
          <w:spacing w:val="20"/>
          <w:kern w:val="24"/>
          <w:sz w:val="22"/>
        </w:rPr>
        <w:t>, 3.4.1 punkta “</w:t>
      </w:r>
      <w:r w:rsidR="002204DB">
        <w:rPr>
          <w:rFonts w:asciiTheme="minorHAnsi" w:hAnsiTheme="minorHAnsi"/>
          <w:spacing w:val="20"/>
          <w:kern w:val="24"/>
          <w:sz w:val="22"/>
        </w:rPr>
        <w:t>Būvprojekta sastāvs un tā izstrādāšana</w:t>
      </w:r>
      <w:r w:rsidR="006C4831">
        <w:rPr>
          <w:rFonts w:asciiTheme="minorHAnsi" w:hAnsiTheme="minorHAnsi"/>
          <w:spacing w:val="20"/>
          <w:kern w:val="24"/>
          <w:sz w:val="22"/>
        </w:rPr>
        <w:t>”</w:t>
      </w:r>
      <w:r w:rsidR="002204DB">
        <w:rPr>
          <w:rFonts w:asciiTheme="minorHAnsi" w:hAnsiTheme="minorHAnsi"/>
          <w:spacing w:val="20"/>
          <w:kern w:val="24"/>
          <w:sz w:val="22"/>
        </w:rPr>
        <w:t xml:space="preserve">, </w:t>
      </w:r>
      <w:r w:rsidR="00DA7CE3">
        <w:rPr>
          <w:rFonts w:asciiTheme="minorHAnsi" w:hAnsiTheme="minorHAnsi"/>
          <w:spacing w:val="20"/>
          <w:kern w:val="24"/>
          <w:sz w:val="22"/>
        </w:rPr>
        <w:t>89</w:t>
      </w:r>
      <w:r w:rsidR="002204DB">
        <w:rPr>
          <w:rFonts w:asciiTheme="minorHAnsi" w:hAnsiTheme="minorHAnsi"/>
          <w:spacing w:val="20"/>
          <w:kern w:val="24"/>
          <w:sz w:val="22"/>
        </w:rPr>
        <w:t xml:space="preserve">. ÷ </w:t>
      </w:r>
      <w:r w:rsidR="00DA7CE3">
        <w:rPr>
          <w:rFonts w:asciiTheme="minorHAnsi" w:hAnsiTheme="minorHAnsi"/>
          <w:spacing w:val="20"/>
          <w:kern w:val="24"/>
          <w:sz w:val="22"/>
        </w:rPr>
        <w:t>93. apakšpunktam</w:t>
      </w:r>
      <w:r w:rsidRPr="00BD1316">
        <w:rPr>
          <w:rFonts w:asciiTheme="minorHAnsi" w:hAnsiTheme="minorHAnsi"/>
          <w:spacing w:val="20"/>
          <w:kern w:val="24"/>
          <w:sz w:val="22"/>
        </w:rPr>
        <w:t>.</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Būvprojekta risinājumos paredzētie darbi:</w:t>
      </w:r>
    </w:p>
    <w:p w:rsidR="00BD1316" w:rsidRDefault="008145C2" w:rsidP="00BD1316">
      <w:pPr>
        <w:numPr>
          <w:ilvl w:val="0"/>
          <w:numId w:val="2"/>
        </w:numPr>
        <w:spacing w:line="360" w:lineRule="auto"/>
        <w:jc w:val="both"/>
        <w:rPr>
          <w:rFonts w:asciiTheme="minorHAnsi" w:hAnsiTheme="minorHAnsi"/>
          <w:sz w:val="22"/>
        </w:rPr>
      </w:pPr>
      <w:r>
        <w:rPr>
          <w:rFonts w:asciiTheme="minorHAnsi" w:hAnsiTheme="minorHAnsi"/>
          <w:sz w:val="22"/>
        </w:rPr>
        <w:t>Ceļa</w:t>
      </w:r>
      <w:r w:rsidR="004159E3">
        <w:rPr>
          <w:rFonts w:asciiTheme="minorHAnsi" w:hAnsiTheme="minorHAnsi"/>
          <w:sz w:val="22"/>
        </w:rPr>
        <w:t xml:space="preserve"> </w:t>
      </w:r>
      <w:r w:rsidR="003F1938">
        <w:rPr>
          <w:rFonts w:asciiTheme="minorHAnsi" w:hAnsiTheme="minorHAnsi"/>
          <w:sz w:val="22"/>
        </w:rPr>
        <w:t>asfaltbetona seguma izbūve</w:t>
      </w:r>
      <w:r w:rsidR="00BD1316" w:rsidRPr="00BD1316">
        <w:rPr>
          <w:rFonts w:asciiTheme="minorHAnsi" w:hAnsiTheme="minorHAnsi"/>
          <w:sz w:val="22"/>
        </w:rPr>
        <w:t>;</w:t>
      </w:r>
    </w:p>
    <w:p w:rsidR="004159E3" w:rsidRPr="00BD1316" w:rsidRDefault="00DA7CE3" w:rsidP="00BD1316">
      <w:pPr>
        <w:numPr>
          <w:ilvl w:val="0"/>
          <w:numId w:val="2"/>
        </w:numPr>
        <w:spacing w:line="360" w:lineRule="auto"/>
        <w:jc w:val="both"/>
        <w:rPr>
          <w:rFonts w:asciiTheme="minorHAnsi" w:hAnsiTheme="minorHAnsi"/>
          <w:sz w:val="22"/>
        </w:rPr>
      </w:pPr>
      <w:r>
        <w:rPr>
          <w:rFonts w:asciiTheme="minorHAnsi" w:hAnsiTheme="minorHAnsi"/>
          <w:sz w:val="22"/>
        </w:rPr>
        <w:t>Caurteku</w:t>
      </w:r>
      <w:r w:rsidR="004159E3">
        <w:rPr>
          <w:rFonts w:asciiTheme="minorHAnsi" w:hAnsiTheme="minorHAnsi"/>
          <w:sz w:val="22"/>
        </w:rPr>
        <w:t xml:space="preserve"> </w:t>
      </w:r>
      <w:r w:rsidR="003F1938">
        <w:rPr>
          <w:rFonts w:asciiTheme="minorHAnsi" w:hAnsiTheme="minorHAnsi"/>
          <w:sz w:val="22"/>
        </w:rPr>
        <w:t>pārbūve</w:t>
      </w:r>
      <w:r>
        <w:rPr>
          <w:rFonts w:asciiTheme="minorHAnsi" w:hAnsiTheme="minorHAnsi"/>
          <w:sz w:val="22"/>
        </w:rPr>
        <w:t xml:space="preserve"> un drenāžas izbūve</w:t>
      </w:r>
      <w:r w:rsidR="004159E3">
        <w:rPr>
          <w:rFonts w:asciiTheme="minorHAnsi" w:hAnsiTheme="minorHAnsi"/>
          <w:sz w:val="22"/>
        </w:rPr>
        <w:t>.</w:t>
      </w:r>
    </w:p>
    <w:p w:rsidR="009424E6" w:rsidRPr="009424E6" w:rsidRDefault="00BD1316" w:rsidP="009424E6">
      <w:pPr>
        <w:spacing w:line="360" w:lineRule="auto"/>
        <w:ind w:left="720"/>
        <w:jc w:val="both"/>
        <w:rPr>
          <w:rFonts w:asciiTheme="minorHAnsi" w:hAnsiTheme="minorHAnsi"/>
          <w:sz w:val="22"/>
        </w:rPr>
      </w:pPr>
      <w:r w:rsidRPr="00BD1316">
        <w:rPr>
          <w:rFonts w:asciiTheme="minorHAnsi" w:hAnsiTheme="minorHAnsi"/>
          <w:sz w:val="22"/>
        </w:rPr>
        <w:t xml:space="preserve">Objekta ģeogrāfiskais novietojums: </w:t>
      </w:r>
    </w:p>
    <w:p w:rsidR="009424E6" w:rsidRDefault="009424E6" w:rsidP="009424E6">
      <w:pPr>
        <w:spacing w:line="360" w:lineRule="auto"/>
        <w:jc w:val="both"/>
      </w:pPr>
      <w:r>
        <w:rPr>
          <w:noProof/>
        </w:rPr>
        <mc:AlternateContent>
          <mc:Choice Requires="wps">
            <w:drawing>
              <wp:anchor distT="0" distB="0" distL="114300" distR="114300" simplePos="0" relativeHeight="251658240" behindDoc="0" locked="0" layoutInCell="1" allowOverlap="1" wp14:anchorId="0AE9C4A9" wp14:editId="452A4642">
                <wp:simplePos x="0" y="0"/>
                <wp:positionH relativeFrom="column">
                  <wp:posOffset>1900468</wp:posOffset>
                </wp:positionH>
                <wp:positionV relativeFrom="paragraph">
                  <wp:posOffset>1733672</wp:posOffset>
                </wp:positionV>
                <wp:extent cx="1894175" cy="221171"/>
                <wp:effectExtent l="0" t="533400" r="0" b="541020"/>
                <wp:wrapNone/>
                <wp:docPr id="3" name="Rectangle 3"/>
                <wp:cNvGraphicFramePr/>
                <a:graphic xmlns:a="http://schemas.openxmlformats.org/drawingml/2006/main">
                  <a:graphicData uri="http://schemas.microsoft.com/office/word/2010/wordprocessingShape">
                    <wps:wsp>
                      <wps:cNvSpPr/>
                      <wps:spPr>
                        <a:xfrm rot="19602313">
                          <a:off x="0" y="0"/>
                          <a:ext cx="1894175" cy="221171"/>
                        </a:xfrm>
                        <a:prstGeom prst="rect">
                          <a:avLst/>
                        </a:pr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24E6" w:rsidRDefault="009424E6" w:rsidP="009424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9C4A9" id="Rectangle 3" o:spid="_x0000_s1026" style="position:absolute;left:0;text-align:left;margin-left:149.65pt;margin-top:136.5pt;width:149.15pt;height:17.4pt;rotation:-2182007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" filled="f" strokecolor="#ffc000" strokeweight="3pt">
                <v:textbox>
                  <w:txbxContent>
                    <w:p w:rsidR="009424E6" w:rsidRDefault="009424E6" w:rsidP="009424E6">
                      <w:pPr>
                        <w:jc w:val="center"/>
                      </w:pPr>
                    </w:p>
                  </w:txbxContent>
                </v:textbox>
              </v:rect>
            </w:pict>
          </mc:Fallback>
        </mc:AlternateContent>
      </w:r>
      <w:r>
        <w:rPr>
          <w:noProof/>
        </w:rPr>
        <w:drawing>
          <wp:inline distT="0" distB="0" distL="0" distR="0" wp14:anchorId="01D63B08" wp14:editId="12A34859">
            <wp:extent cx="5274310" cy="320611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lvircava.JPG"/>
                    <pic:cNvPicPr/>
                  </pic:nvPicPr>
                  <pic:blipFill>
                    <a:blip r:embed="rId7">
                      <a:extLst>
                        <a:ext uri="{28A0092B-C50C-407E-A947-70E740481C1C}">
                          <a14:useLocalDpi xmlns:a14="http://schemas.microsoft.com/office/drawing/2010/main" val="0"/>
                        </a:ext>
                      </a:extLst>
                    </a:blip>
                    <a:stretch>
                      <a:fillRect/>
                    </a:stretch>
                  </pic:blipFill>
                  <pic:spPr>
                    <a:xfrm>
                      <a:off x="0" y="0"/>
                      <a:ext cx="5274310" cy="3206115"/>
                    </a:xfrm>
                    <a:prstGeom prst="rect">
                      <a:avLst/>
                    </a:prstGeom>
                  </pic:spPr>
                </pic:pic>
              </a:graphicData>
            </a:graphic>
          </wp:inline>
        </w:drawing>
      </w:r>
    </w:p>
    <w:p w:rsidR="00BD1316" w:rsidRPr="00BD1316" w:rsidRDefault="00BD1316" w:rsidP="00BD1316">
      <w:pPr>
        <w:spacing w:line="360" w:lineRule="auto"/>
        <w:jc w:val="center"/>
        <w:rPr>
          <w:rFonts w:asciiTheme="minorHAnsi" w:hAnsiTheme="minorHAnsi"/>
          <w:sz w:val="22"/>
        </w:rPr>
      </w:pPr>
      <w:r w:rsidRPr="00BD1316">
        <w:rPr>
          <w:rFonts w:asciiTheme="minorHAnsi" w:hAnsiTheme="minorHAnsi"/>
          <w:sz w:val="22"/>
        </w:rPr>
        <w:t>1. Att. Projektēt</w:t>
      </w:r>
      <w:r w:rsidR="008145C2">
        <w:rPr>
          <w:rFonts w:asciiTheme="minorHAnsi" w:hAnsiTheme="minorHAnsi"/>
          <w:sz w:val="22"/>
        </w:rPr>
        <w:t>ais ceļš</w:t>
      </w:r>
      <w:r w:rsidRPr="00BD1316">
        <w:rPr>
          <w:rFonts w:asciiTheme="minorHAnsi" w:hAnsiTheme="minorHAnsi"/>
          <w:sz w:val="22"/>
        </w:rPr>
        <w:t xml:space="preserve">. </w:t>
      </w:r>
    </w:p>
    <w:p w:rsidR="00BD1316" w:rsidRPr="00BD1316" w:rsidRDefault="00BD1316" w:rsidP="00BD1316">
      <w:pPr>
        <w:spacing w:line="360" w:lineRule="auto"/>
        <w:ind w:firstLine="720"/>
        <w:jc w:val="both"/>
        <w:rPr>
          <w:rFonts w:asciiTheme="minorHAnsi" w:hAnsiTheme="minorHAnsi"/>
          <w:sz w:val="22"/>
          <w:szCs w:val="16"/>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Vispārējie apstākļi</w:t>
      </w:r>
    </w:p>
    <w:p w:rsidR="00EB0E8F" w:rsidRPr="00EB0E8F" w:rsidRDefault="009424E6" w:rsidP="00EB0E8F">
      <w:pPr>
        <w:spacing w:line="360" w:lineRule="auto"/>
        <w:ind w:firstLine="720"/>
        <w:jc w:val="both"/>
        <w:rPr>
          <w:rFonts w:asciiTheme="minorHAnsi" w:hAnsiTheme="minorHAnsi"/>
          <w:sz w:val="22"/>
        </w:rPr>
      </w:pPr>
      <w:r w:rsidRPr="009424E6">
        <w:rPr>
          <w:rFonts w:asciiTheme="minorHAnsi" w:hAnsiTheme="minorHAnsi"/>
          <w:sz w:val="22"/>
        </w:rPr>
        <w:t>Ceļš „Lielvircavas kapi – Alksnāji – Lietuvas šoseja” atrodas Platones pagastā, Jelgavas novadā ar kadastra numuriem 54700070242, 54700060096. Ceļa „Lielvircavas kapi – Alksnāji – Lietuvas šoseja” piegulošajos īpašumos atrodas lauksaimniecībā izmantojami lauki un dzīvojamās mājas un ferma.</w:t>
      </w:r>
      <w:r w:rsidR="00BD1316" w:rsidRPr="00A37CE8">
        <w:rPr>
          <w:rFonts w:asciiTheme="minorHAnsi" w:hAnsiTheme="minorHAnsi"/>
          <w:sz w:val="22"/>
        </w:rPr>
        <w:t xml:space="preserve"> </w:t>
      </w:r>
      <w:r w:rsidR="008C6D81">
        <w:rPr>
          <w:rFonts w:asciiTheme="minorHAnsi" w:hAnsiTheme="minorHAnsi"/>
          <w:sz w:val="22"/>
        </w:rPr>
        <w:t>Ceļam</w:t>
      </w:r>
      <w:r w:rsidR="00646055" w:rsidRPr="003D601F">
        <w:rPr>
          <w:rFonts w:asciiTheme="minorHAnsi" w:hAnsiTheme="minorHAnsi"/>
          <w:sz w:val="22"/>
        </w:rPr>
        <w:t xml:space="preserve"> ir piekļuves funkcija blakus esošajiem īpašumiem un ražotnei. </w:t>
      </w:r>
      <w:r w:rsidR="00BD1316" w:rsidRPr="001A52E7">
        <w:rPr>
          <w:rFonts w:asciiTheme="minorHAnsi" w:hAnsiTheme="minorHAnsi"/>
          <w:color w:val="2F5496" w:themeColor="accent5" w:themeShade="BF"/>
          <w:sz w:val="22"/>
        </w:rPr>
        <w:t xml:space="preserve"> </w:t>
      </w:r>
      <w:r w:rsidR="008C6D81" w:rsidRPr="005A38F6">
        <w:rPr>
          <w:rFonts w:asciiTheme="minorHAnsi" w:hAnsiTheme="minorHAnsi"/>
          <w:sz w:val="22"/>
        </w:rPr>
        <w:t xml:space="preserve">Projektējamais ceļš ir ar grants segumu, brauktuves platumu 7.0m ÷ 8.90m. </w:t>
      </w:r>
      <w:r w:rsidR="008C6D81" w:rsidRPr="005A38F6">
        <w:rPr>
          <w:rFonts w:asciiTheme="minorHAnsi" w:hAnsiTheme="minorHAnsi"/>
          <w:sz w:val="22"/>
        </w:rPr>
        <w:lastRenderedPageBreak/>
        <w:t xml:space="preserve">Segums ir nelīdzens – ar </w:t>
      </w:r>
      <w:proofErr w:type="spellStart"/>
      <w:r w:rsidR="008C6D81" w:rsidRPr="005A38F6">
        <w:rPr>
          <w:rFonts w:asciiTheme="minorHAnsi" w:hAnsiTheme="minorHAnsi"/>
          <w:sz w:val="22"/>
        </w:rPr>
        <w:t>iesēdumiem</w:t>
      </w:r>
      <w:proofErr w:type="spellEnd"/>
      <w:r w:rsidR="008C6D81" w:rsidRPr="005A38F6">
        <w:rPr>
          <w:rFonts w:asciiTheme="minorHAnsi" w:hAnsiTheme="minorHAnsi"/>
          <w:sz w:val="22"/>
        </w:rPr>
        <w:t xml:space="preserve"> un mitrā laikā uz tā veidojas sanesumi, apsekošanas laikā ceļam vairākās vietās novērojamas „rūgšanas” pazīmes – mitruma ietekmē šķembu segums nogrimst pamatnes gruntī un tā vairākās vietās apmēram 500m garumā. </w:t>
      </w:r>
      <w:r w:rsidR="008C6D81" w:rsidRPr="008C6D81">
        <w:rPr>
          <w:rFonts w:asciiTheme="minorHAnsi" w:hAnsiTheme="minorHAnsi"/>
          <w:sz w:val="22"/>
        </w:rPr>
        <w:t xml:space="preserve">Projektējamā posmā ceļam labajā pusē ir grāvis, kas iebrauktuvju vietās savienots ar caurtekām. Ceļa kreisajā pusē ir nogāze un apstrādātu lauksaimniecības zemi, un no Pk 9+20 līdz Pk 10+57 ir grāvis, kas zem iebrauktuvēm un </w:t>
      </w:r>
      <w:proofErr w:type="spellStart"/>
      <w:r w:rsidR="008C6D81" w:rsidRPr="008C6D81">
        <w:rPr>
          <w:rFonts w:asciiTheme="minorHAnsi" w:hAnsiTheme="minorHAnsi"/>
          <w:sz w:val="22"/>
        </w:rPr>
        <w:t>pieslēgumiem</w:t>
      </w:r>
      <w:proofErr w:type="spellEnd"/>
      <w:r w:rsidR="008C6D81" w:rsidRPr="008C6D81">
        <w:rPr>
          <w:rFonts w:asciiTheme="minorHAnsi" w:hAnsiTheme="minorHAnsi"/>
          <w:sz w:val="22"/>
        </w:rPr>
        <w:t xml:space="preserve"> ir savienots ar caurtekām.  Pk 9+45 un Pk 9+54 atrodas divas pašvaldības īpašumā, sliktā stāvoklī esošas caurtekas. Posmā no Pk 10+64 līdz 11+25 grāvis ir izbūvēts ar slēgtiem vadiem, kas atrodas privātīpašumā. No posma sākuma līdz Pk 3+40 ik pa aptuveni 20m ceļu šķērso meliorācijas drenāžas, pārējā posmā drenāžas šķērso ielu neregulāri visā projektējamā posma garumā. Projektēto posmu divās vietās šķērso gaisvadu elektrolīnijas – Pk 0+59 un 9+59.  Vēl projektējamo posmu Pk 11+28 šķērso kanalizācijas tīkli, un tur pat arī divi elektroapgādes kabeļi.</w:t>
      </w:r>
    </w:p>
    <w:p w:rsidR="00BD1316" w:rsidRPr="00EB0E8F" w:rsidRDefault="00BD1316" w:rsidP="00EB0E8F">
      <w:pPr>
        <w:spacing w:line="360" w:lineRule="auto"/>
        <w:ind w:firstLine="720"/>
        <w:jc w:val="both"/>
        <w:rPr>
          <w:rFonts w:asciiTheme="minorHAnsi" w:hAnsiTheme="minorHAnsi"/>
          <w:sz w:val="22"/>
        </w:rPr>
      </w:pPr>
      <w:r w:rsidRPr="00EB0E8F">
        <w:rPr>
          <w:rFonts w:asciiTheme="minorHAnsi" w:hAnsiTheme="minorHAnsi"/>
          <w:sz w:val="22"/>
        </w:rPr>
        <w:t>Saskaņā ar Latvijas būvnormatīvu LBN 310-14 "Darbu veikšanas projekts",</w:t>
      </w:r>
      <w:r w:rsidR="00A37CE8" w:rsidRPr="00EB0E8F">
        <w:rPr>
          <w:rFonts w:asciiTheme="minorHAnsi" w:hAnsiTheme="minorHAnsi"/>
          <w:sz w:val="22"/>
        </w:rPr>
        <w:t xml:space="preserve"> </w:t>
      </w:r>
      <w:r w:rsidRPr="00EB0E8F">
        <w:rPr>
          <w:rFonts w:asciiTheme="minorHAnsi" w:hAnsiTheme="minorHAnsi"/>
          <w:sz w:val="22"/>
        </w:rPr>
        <w:t>būvuzņēmējam pirms būvdarbu uzsākšanas izstrādājams "Darbu veikšanas projekts".</w:t>
      </w:r>
    </w:p>
    <w:p w:rsidR="00BD1316" w:rsidRPr="00BD1316" w:rsidRDefault="00BD1316" w:rsidP="00BD1316">
      <w:pPr>
        <w:spacing w:line="360" w:lineRule="auto"/>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Speciālie apstākļi</w:t>
      </w:r>
    </w:p>
    <w:p w:rsidR="00A76F64" w:rsidRDefault="005A38F6" w:rsidP="00B00FAC">
      <w:pPr>
        <w:spacing w:line="360" w:lineRule="auto"/>
        <w:ind w:firstLine="720"/>
        <w:jc w:val="both"/>
        <w:rPr>
          <w:rFonts w:asciiTheme="minorHAnsi" w:hAnsiTheme="minorHAnsi"/>
          <w:sz w:val="22"/>
        </w:rPr>
      </w:pPr>
      <w:r>
        <w:rPr>
          <w:rFonts w:asciiTheme="minorHAnsi" w:hAnsiTheme="minorHAnsi"/>
          <w:sz w:val="22"/>
        </w:rPr>
        <w:t>Ceļa</w:t>
      </w:r>
      <w:r w:rsidRPr="009424E6">
        <w:rPr>
          <w:rFonts w:asciiTheme="minorHAnsi" w:hAnsiTheme="minorHAnsi"/>
          <w:sz w:val="22"/>
        </w:rPr>
        <w:t xml:space="preserve"> „Lielvircavas kapi – Alksnāji – Lietuvas šoseja” </w:t>
      </w:r>
      <w:r w:rsidR="00361529" w:rsidRPr="00663DEA">
        <w:rPr>
          <w:rFonts w:asciiTheme="minorHAnsi" w:hAnsiTheme="minorHAnsi"/>
          <w:sz w:val="22"/>
        </w:rPr>
        <w:t xml:space="preserve">būvdarbu laikā ir nepieciešams nodrošināt nepārtrauktu transportlīdzekļu kustību pa šo ceļu – organizējot būvdarbus tā, ka tie norisinās vienā ceļa pusē, un tajā laikā pa otru ceļa pusi var izmantot transportlīdzekļi kam nepieciešams piekļūt kādam no tuvumā esošajiem īpašumiem. </w:t>
      </w:r>
    </w:p>
    <w:p w:rsidR="00594F9B" w:rsidRDefault="00594F9B" w:rsidP="00B00FAC">
      <w:pPr>
        <w:spacing w:line="360" w:lineRule="auto"/>
        <w:ind w:firstLine="720"/>
        <w:jc w:val="both"/>
        <w:rPr>
          <w:rFonts w:asciiTheme="minorHAnsi" w:hAnsiTheme="minorHAnsi"/>
          <w:sz w:val="22"/>
        </w:rPr>
      </w:pPr>
      <w:r w:rsidRPr="00594F9B">
        <w:rPr>
          <w:rFonts w:asciiTheme="minorHAnsi" w:hAnsiTheme="minorHAnsi"/>
          <w:sz w:val="22"/>
        </w:rPr>
        <w:t>Saskaņā ar Valsts kultūras pieminekļu aizsardzības inspekcijas izsniegtajiem tehniskajiem noteikumiem: “ceļa pārbūves darbi daļēji plānoti vietējās nozīmes arhitektūras pieminekļa Lielvircavas luterāņu baznīca aizsardzības zonā. Pieminekļu dokumentācijas centra materiālos atrodamas ziņas par to, ka 20.gs. otrajā pus, veicot saimnieciskās darbības pie bijušajām “Zaķu”, mājām (pie fermas ”Draudzība”) atrastas senlietas un kauli, kas varētu liecināt par seniem apbedījumiem.” Tādēļ, ja būvdarbu laikā atsedzas jaunas kultūrvēsturiskās vērtības, darbi šajā vietā jāpārtrauc un par atradumiem nekavējoties jāziņo Inspekcijai</w:t>
      </w:r>
      <w:r>
        <w:rPr>
          <w:rFonts w:asciiTheme="minorHAnsi" w:hAnsiTheme="minorHAnsi"/>
          <w:sz w:val="22"/>
        </w:rPr>
        <w:t>.</w:t>
      </w:r>
    </w:p>
    <w:p w:rsidR="00BD1316" w:rsidRDefault="001D423F" w:rsidP="00B00FAC">
      <w:pPr>
        <w:spacing w:line="360" w:lineRule="auto"/>
        <w:ind w:firstLine="720"/>
        <w:jc w:val="both"/>
        <w:rPr>
          <w:rFonts w:asciiTheme="minorHAnsi" w:hAnsiTheme="minorHAnsi"/>
          <w:sz w:val="22"/>
        </w:rPr>
      </w:pPr>
      <w:r>
        <w:rPr>
          <w:rFonts w:asciiTheme="minorHAnsi" w:hAnsiTheme="minorHAnsi"/>
          <w:sz w:val="22"/>
        </w:rPr>
        <w:t>Pamatā s</w:t>
      </w:r>
      <w:r w:rsidRPr="00240AD2">
        <w:rPr>
          <w:rFonts w:asciiTheme="minorHAnsi" w:hAnsiTheme="minorHAnsi"/>
          <w:sz w:val="22"/>
        </w:rPr>
        <w:t>atiksmi būvdarbu laikā organizēt</w:t>
      </w:r>
      <w:r w:rsidR="00DC7573">
        <w:rPr>
          <w:rFonts w:asciiTheme="minorHAnsi" w:hAnsiTheme="minorHAnsi"/>
          <w:sz w:val="22"/>
        </w:rPr>
        <w:t xml:space="preserve"> ar ceļa zīmju palīdzību</w:t>
      </w:r>
      <w:r>
        <w:rPr>
          <w:rFonts w:asciiTheme="minorHAnsi" w:hAnsiTheme="minorHAnsi"/>
          <w:sz w:val="22"/>
        </w:rPr>
        <w:t xml:space="preserve">, piemērojot </w:t>
      </w:r>
      <w:r w:rsidR="00DC7573">
        <w:rPr>
          <w:rFonts w:asciiTheme="minorHAnsi" w:hAnsiTheme="minorHAnsi"/>
          <w:sz w:val="22"/>
        </w:rPr>
        <w:t xml:space="preserve">MK </w:t>
      </w:r>
      <w:r w:rsidR="00DC7573" w:rsidRPr="00DC7573">
        <w:rPr>
          <w:rFonts w:asciiTheme="minorHAnsi" w:hAnsiTheme="minorHAnsi"/>
          <w:sz w:val="22"/>
        </w:rPr>
        <w:t>noteikumu Nr.421</w:t>
      </w:r>
      <w:r w:rsidR="00DC7573">
        <w:rPr>
          <w:rFonts w:asciiTheme="minorHAnsi" w:hAnsiTheme="minorHAnsi"/>
          <w:sz w:val="22"/>
        </w:rPr>
        <w:t xml:space="preserve"> </w:t>
      </w:r>
      <w:r w:rsidR="00DC7573" w:rsidRPr="00DC7573">
        <w:rPr>
          <w:rFonts w:asciiTheme="minorHAnsi" w:hAnsiTheme="minorHAnsi"/>
          <w:sz w:val="22"/>
        </w:rPr>
        <w:t>”Noteikumi par darbavietu aprīkošanu uz ceļiem”</w:t>
      </w:r>
      <w:r w:rsidR="00DC7573">
        <w:rPr>
          <w:rFonts w:asciiTheme="minorHAnsi" w:hAnsiTheme="minorHAnsi"/>
          <w:sz w:val="22"/>
        </w:rPr>
        <w:t xml:space="preserve"> dotās shēmas, n</w:t>
      </w:r>
      <w:r>
        <w:rPr>
          <w:rFonts w:asciiTheme="minorHAnsi" w:hAnsiTheme="minorHAnsi"/>
          <w:sz w:val="22"/>
        </w:rPr>
        <w:t xml:space="preserve">epieciešamības gadījumā </w:t>
      </w:r>
      <w:r w:rsidR="00DC7573">
        <w:rPr>
          <w:rFonts w:asciiTheme="minorHAnsi" w:hAnsiTheme="minorHAnsi"/>
          <w:sz w:val="22"/>
        </w:rPr>
        <w:t>ar luksoforiem. Visus sati</w:t>
      </w:r>
      <w:r w:rsidR="002E0B69">
        <w:rPr>
          <w:rFonts w:asciiTheme="minorHAnsi" w:hAnsiTheme="minorHAnsi"/>
          <w:sz w:val="22"/>
        </w:rPr>
        <w:t>ksmes organizācijas līdzekļus,</w:t>
      </w:r>
      <w:r w:rsidR="00DC7573">
        <w:rPr>
          <w:rFonts w:asciiTheme="minorHAnsi" w:hAnsiTheme="minorHAnsi"/>
          <w:sz w:val="22"/>
        </w:rPr>
        <w:t xml:space="preserve"> pagaidu segumus</w:t>
      </w:r>
      <w:r w:rsidR="00B00FAC" w:rsidRPr="00240AD2">
        <w:rPr>
          <w:rFonts w:asciiTheme="minorHAnsi" w:hAnsiTheme="minorHAnsi"/>
          <w:sz w:val="22"/>
        </w:rPr>
        <w:t xml:space="preserve"> </w:t>
      </w:r>
      <w:r w:rsidR="002E0B69">
        <w:rPr>
          <w:rFonts w:asciiTheme="minorHAnsi" w:hAnsiTheme="minorHAnsi"/>
          <w:sz w:val="22"/>
        </w:rPr>
        <w:t xml:space="preserve">un piebraucamo ceļu uzturēšanas remontus </w:t>
      </w:r>
      <w:r w:rsidR="00B00FAC" w:rsidRPr="00240AD2">
        <w:rPr>
          <w:rFonts w:asciiTheme="minorHAnsi" w:hAnsiTheme="minorHAnsi"/>
          <w:sz w:val="22"/>
        </w:rPr>
        <w:t>nodrošina būvdarbu veicējs.</w:t>
      </w:r>
    </w:p>
    <w:p w:rsidR="00594F9B" w:rsidRPr="00BC0BAE" w:rsidRDefault="00594F9B" w:rsidP="00B00FAC">
      <w:pPr>
        <w:spacing w:line="360" w:lineRule="auto"/>
        <w:ind w:firstLine="720"/>
        <w:jc w:val="both"/>
        <w:rPr>
          <w:rFonts w:asciiTheme="minorHAnsi" w:hAnsiTheme="minorHAnsi"/>
          <w:color w:val="0070C0"/>
          <w:sz w:val="22"/>
        </w:rPr>
      </w:pPr>
    </w:p>
    <w:p w:rsidR="00BD1316" w:rsidRPr="00BD1316" w:rsidRDefault="00BD1316" w:rsidP="00BD1316">
      <w:pPr>
        <w:spacing w:line="360" w:lineRule="auto"/>
        <w:ind w:firstLine="720"/>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Būvlaukuma organizācija un būvdarbu veikšana</w:t>
      </w:r>
    </w:p>
    <w:p w:rsidR="00BD1316" w:rsidRPr="009A1151" w:rsidRDefault="00BD1316" w:rsidP="00BD1316">
      <w:pPr>
        <w:spacing w:line="360" w:lineRule="auto"/>
        <w:ind w:firstLine="720"/>
        <w:jc w:val="both"/>
        <w:rPr>
          <w:rFonts w:asciiTheme="minorHAnsi" w:hAnsiTheme="minorHAnsi"/>
          <w:sz w:val="22"/>
          <w:szCs w:val="28"/>
        </w:rPr>
      </w:pPr>
      <w:r w:rsidRPr="009A1151">
        <w:rPr>
          <w:rFonts w:asciiTheme="minorHAnsi" w:hAnsiTheme="minorHAnsi"/>
          <w:sz w:val="22"/>
          <w:szCs w:val="28"/>
        </w:rPr>
        <w:t>Būvlaukuma ģen</w:t>
      </w:r>
      <w:r w:rsidR="00A76F64">
        <w:rPr>
          <w:rFonts w:asciiTheme="minorHAnsi" w:hAnsiTheme="minorHAnsi"/>
          <w:sz w:val="22"/>
          <w:szCs w:val="28"/>
        </w:rPr>
        <w:t>erālplānu skatīt rasējumu lapā:</w:t>
      </w:r>
      <w:r w:rsidRPr="009A1151">
        <w:rPr>
          <w:rFonts w:asciiTheme="minorHAnsi" w:hAnsiTheme="minorHAnsi"/>
          <w:sz w:val="22"/>
          <w:szCs w:val="28"/>
        </w:rPr>
        <w:t xml:space="preserve"> DOP-1.</w:t>
      </w:r>
    </w:p>
    <w:p w:rsidR="00BD1316" w:rsidRPr="009A1151" w:rsidRDefault="00BD1316" w:rsidP="00BD1316">
      <w:pPr>
        <w:spacing w:line="360" w:lineRule="auto"/>
        <w:ind w:firstLine="720"/>
        <w:jc w:val="both"/>
        <w:rPr>
          <w:rFonts w:asciiTheme="minorHAnsi" w:hAnsiTheme="minorHAnsi"/>
          <w:sz w:val="22"/>
          <w:szCs w:val="28"/>
        </w:rPr>
      </w:pPr>
      <w:r w:rsidRPr="009A1151">
        <w:rPr>
          <w:rFonts w:asciiTheme="minorHAnsi" w:hAnsiTheme="minorHAnsi"/>
          <w:sz w:val="22"/>
          <w:szCs w:val="28"/>
        </w:rPr>
        <w:t xml:space="preserve">Satiksmes organizācija būvlaukumā - Transporta kustība būvlaukumā un tā pievedceļos organizējama atbilstoši vispārējo ceļu satiksmes noteikumu prasībām un </w:t>
      </w:r>
      <w:r w:rsidRPr="009A1151">
        <w:rPr>
          <w:rFonts w:asciiTheme="minorHAnsi" w:hAnsiTheme="minorHAnsi"/>
          <w:sz w:val="22"/>
        </w:rPr>
        <w:t>MK noteikumu Nr.421”Noteikumi par darbavietu aprīkošanu uz ceļiem”</w:t>
      </w:r>
      <w:r w:rsidRPr="009A1151">
        <w:rPr>
          <w:rFonts w:asciiTheme="minorHAnsi" w:hAnsiTheme="minorHAnsi"/>
          <w:sz w:val="22"/>
          <w:szCs w:val="28"/>
        </w:rPr>
        <w:t xml:space="preserve">. Maksimālais pieļaujamais transporta kustības ātrums būvlaukuma teritorijā - 5 km/h. Būvuzņēmējs ir atbildīgs par satiksmes organizāciju būvlaukumā un pievedceļos, cik tālu tas attiecas uz būvdarbiem, un būvdarbu vietas aprīkošanu. </w:t>
      </w:r>
    </w:p>
    <w:p w:rsidR="00BD1316" w:rsidRPr="004A0091" w:rsidRDefault="00BD1316" w:rsidP="00BD1316">
      <w:pPr>
        <w:spacing w:line="360" w:lineRule="auto"/>
        <w:ind w:firstLine="720"/>
        <w:jc w:val="both"/>
        <w:rPr>
          <w:rFonts w:asciiTheme="minorHAnsi" w:hAnsiTheme="minorHAnsi"/>
          <w:sz w:val="22"/>
          <w:szCs w:val="28"/>
        </w:rPr>
      </w:pPr>
      <w:r w:rsidRPr="004A0091">
        <w:rPr>
          <w:rFonts w:asciiTheme="minorHAnsi" w:hAnsiTheme="minorHAnsi"/>
          <w:sz w:val="22"/>
          <w:szCs w:val="28"/>
        </w:rPr>
        <w:t>Būvdarbu sagatavošanu un būvdarbus veic būvdarbu veicējs. Būvdarbu sagatavošanu, sāk tikai tad, kad būvatļaujā ir saņemta Būvvaldes atzīme PAR BŪVDARBU UZSĀKŠANAS NOSACĪJUMU IZPILDI.</w:t>
      </w:r>
    </w:p>
    <w:p w:rsidR="00BD1316" w:rsidRDefault="00BD1316" w:rsidP="00BD1316">
      <w:pPr>
        <w:spacing w:line="360" w:lineRule="auto"/>
        <w:ind w:firstLine="720"/>
        <w:jc w:val="both"/>
        <w:rPr>
          <w:rFonts w:asciiTheme="minorHAnsi" w:hAnsiTheme="minorHAnsi"/>
          <w:sz w:val="22"/>
        </w:rPr>
      </w:pPr>
      <w:r w:rsidRPr="004A0091">
        <w:rPr>
          <w:rFonts w:asciiTheme="minorHAnsi" w:hAnsiTheme="minorHAnsi"/>
          <w:sz w:val="22"/>
        </w:rPr>
        <w:t>Būvdarbu kalendāro grafiku izstrādā būvuzņēmējs.</w:t>
      </w:r>
    </w:p>
    <w:p w:rsidR="001261BB" w:rsidRDefault="001261BB" w:rsidP="00BD1316">
      <w:pPr>
        <w:spacing w:line="360" w:lineRule="auto"/>
        <w:ind w:firstLine="720"/>
        <w:jc w:val="both"/>
        <w:rPr>
          <w:rFonts w:asciiTheme="minorHAnsi" w:hAnsiTheme="minorHAnsi"/>
          <w:sz w:val="22"/>
        </w:rPr>
      </w:pPr>
      <w:r>
        <w:rPr>
          <w:rFonts w:asciiTheme="minorHAnsi" w:hAnsiTheme="minorHAnsi"/>
          <w:sz w:val="22"/>
        </w:rPr>
        <w:t>Pirms būvdarbu uzsākšanas, būvuzņēmējs vienojas ar Pasūtītāju par vietu, kura atradīsies būvizstrādājumu un konstrukciju nokraušanas laukums.</w:t>
      </w:r>
    </w:p>
    <w:p w:rsidR="001261BB" w:rsidRDefault="001261BB" w:rsidP="00A76F64">
      <w:pPr>
        <w:spacing w:line="360" w:lineRule="auto"/>
        <w:jc w:val="both"/>
        <w:rPr>
          <w:rFonts w:asciiTheme="minorHAnsi" w:hAnsiTheme="minorHAnsi"/>
          <w:sz w:val="22"/>
        </w:rPr>
      </w:pPr>
    </w:p>
    <w:p w:rsidR="00BD1316" w:rsidRPr="001261BB" w:rsidRDefault="00BD1316" w:rsidP="001261BB">
      <w:pPr>
        <w:spacing w:line="360" w:lineRule="auto"/>
        <w:jc w:val="both"/>
        <w:rPr>
          <w:rFonts w:asciiTheme="minorHAnsi" w:hAnsiTheme="minorHAnsi"/>
          <w:b/>
          <w:sz w:val="22"/>
        </w:rPr>
      </w:pPr>
      <w:r w:rsidRPr="001261BB">
        <w:rPr>
          <w:rFonts w:asciiTheme="minorHAnsi" w:hAnsiTheme="minorHAnsi"/>
          <w:b/>
          <w:sz w:val="22"/>
        </w:rPr>
        <w:t>Būvdarbu ieteicamā secība – būvdarbu kalendārā grafika sastādīšanai:</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Būvlaukuma sagatavošanas darbi, teritorijas sagatavošana pirms būvdarbu uzsākšanas;</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Esošo komunikāciju aizsardzības pasākumi – saskaņojot ar komunikāciju īpašniekiem, kuru komunikāciju darbība nodrošināma nepārtraukti;</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Esošo segumu demontāža, gultnes norakšana;</w:t>
      </w:r>
    </w:p>
    <w:p w:rsidR="00BD1316" w:rsidRDefault="004A0091" w:rsidP="00BD1316">
      <w:pPr>
        <w:numPr>
          <w:ilvl w:val="0"/>
          <w:numId w:val="2"/>
        </w:numPr>
        <w:spacing w:line="360" w:lineRule="auto"/>
        <w:jc w:val="both"/>
        <w:rPr>
          <w:rFonts w:asciiTheme="minorHAnsi" w:hAnsiTheme="minorHAnsi"/>
          <w:sz w:val="22"/>
        </w:rPr>
      </w:pPr>
      <w:r w:rsidRPr="004A0091">
        <w:rPr>
          <w:rFonts w:asciiTheme="minorHAnsi" w:hAnsiTheme="minorHAnsi"/>
          <w:sz w:val="22"/>
        </w:rPr>
        <w:t>Caurteku izbūve;</w:t>
      </w:r>
    </w:p>
    <w:p w:rsidR="005A38F6" w:rsidRPr="004A0091" w:rsidRDefault="005A38F6" w:rsidP="00BD1316">
      <w:pPr>
        <w:numPr>
          <w:ilvl w:val="0"/>
          <w:numId w:val="2"/>
        </w:numPr>
        <w:spacing w:line="360" w:lineRule="auto"/>
        <w:jc w:val="both"/>
        <w:rPr>
          <w:rFonts w:asciiTheme="minorHAnsi" w:hAnsiTheme="minorHAnsi"/>
          <w:sz w:val="22"/>
        </w:rPr>
      </w:pPr>
      <w:r>
        <w:rPr>
          <w:rFonts w:asciiTheme="minorHAnsi" w:hAnsiTheme="minorHAnsi"/>
          <w:sz w:val="22"/>
        </w:rPr>
        <w:t>Drenāžas izbūve;</w:t>
      </w:r>
    </w:p>
    <w:p w:rsidR="00BD1316" w:rsidRPr="004A0091" w:rsidRDefault="004A0091" w:rsidP="00BD1316">
      <w:pPr>
        <w:numPr>
          <w:ilvl w:val="0"/>
          <w:numId w:val="2"/>
        </w:numPr>
        <w:spacing w:line="360" w:lineRule="auto"/>
        <w:jc w:val="both"/>
        <w:rPr>
          <w:rFonts w:asciiTheme="minorHAnsi" w:hAnsiTheme="minorHAnsi"/>
          <w:sz w:val="22"/>
        </w:rPr>
      </w:pPr>
      <w:r w:rsidRPr="004A0091">
        <w:rPr>
          <w:rFonts w:asciiTheme="minorHAnsi" w:hAnsiTheme="minorHAnsi"/>
          <w:sz w:val="22"/>
        </w:rPr>
        <w:t>Ceļa segas izbūve;</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Atzinumu saņemšana no ieinteresētajām organizācijām par būvdarbu pabeigšanu.</w:t>
      </w:r>
    </w:p>
    <w:p w:rsidR="00BD1316" w:rsidRPr="004A0091" w:rsidRDefault="00BD1316" w:rsidP="00BD1316">
      <w:pPr>
        <w:spacing w:line="360" w:lineRule="auto"/>
        <w:ind w:firstLine="720"/>
        <w:jc w:val="both"/>
        <w:rPr>
          <w:rFonts w:asciiTheme="minorHAnsi" w:hAnsiTheme="minorHAnsi"/>
          <w:sz w:val="22"/>
        </w:rPr>
      </w:pPr>
      <w:r w:rsidRPr="004A0091">
        <w:rPr>
          <w:rFonts w:asciiTheme="minorHAnsi" w:hAnsiTheme="minorHAnsi"/>
          <w:sz w:val="22"/>
        </w:rPr>
        <w:t>Visiem izejmateriāliem, kas būvniecības laikā tiek izmantoti, ir jābūt tieši tādiem, kā norādīts būvprojektā, ja būvuzņēmējs vēlas izmantot analogus materiālus, tie pirms pielietošanas jāsaskaņo ar pasūtītāju.</w:t>
      </w:r>
    </w:p>
    <w:p w:rsidR="00BD1316" w:rsidRPr="00BD1316" w:rsidRDefault="00BD1316" w:rsidP="00BD1316">
      <w:pPr>
        <w:spacing w:line="360" w:lineRule="auto"/>
        <w:jc w:val="both"/>
        <w:rPr>
          <w:rFonts w:asciiTheme="minorHAnsi" w:hAnsiTheme="minorHAnsi"/>
          <w:sz w:val="22"/>
          <w:szCs w:val="28"/>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Svarīgākie vides aizsardzības pasākumi</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Būvuzņēmējam jāveic visi nepieciešamie pasākumi, lai nodrošinātu dabas aizsardzības likumu un noteikumu izpildi. Nav pieļaujama apkārtnes piesārņošana.</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Būvuzņēmējam ir jālieto tādas būvniecības metodes, kas nepiesārņo zemi, ūdeni un gaisu blakus teritorijā un gar būvmateriālu transportēšanas ceļiem. Būvuzņēmējam jāveic piesardzības pasākumi, kas ierobežo trokšņa, smaku, vibrāciju utt., kaitīgo ietekmi uz personālu, kas atrodas būvlaukumā, blakus esošajiem iedzīvotājiem, gājējiem, autobraucējiem utt. Maksimāli jāsamazina troksnis, kas radīsies segas noņemšanas laikā, lai netraucētu tuvējo māju iedzīvotājus. Demontētos būvmateriālus novieto pagaidu novietnē, kuras novietojums ir saskaņots gan ar būvuzraugu, gan pašvaldības pārstāvjiem, gan nepieciešamības gadījumā vietējās Vides pārvaldes speciālistiem, vai arī tos uzreiz aizved uz novietni, pārstrādi vai izgāztuvi, kas saskaņota ar vietējās Vides pārvaldes speciālistiem.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Būvdarbos izmantojamos ceļa būvmateriālus – smiltis, šķembas, asfaltu u.c. paredzēts piegādāt no būvuzņēmēja piedāvātajām būvmateriālu iegādes vietām, uzrādot pielietojamo materiālu sertifikātus un laboratoriju pārbaužu protokolus.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Nepieciešamības gadījumā būvmateriālu ieguves vietas var atsevišķi saskaņot un reģistrēt normatīvajos aktos noteiktajās iestādēs, saņemt atļaujas saskaņā ar likumu „Par zemes dzīlēm” un MK noteikumiem Nr. 696 „Zemes dzīļu izmantošanas licenču un bieži sastopamo derīgo izrakteņu ieguves atļauju izsniegšanas kārtība”.</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Pēc būvdarbu pabeigšanas Būvuzņēmējam ir jāsakārto un jāattīra būvlaukums no būvgružiem, pagaidu konstrukcijām. Sakārtotā teritorija pēc darbu pabeigšanas ir nododama zemes īpašniekam un lietotājiem.</w:t>
      </w:r>
    </w:p>
    <w:p w:rsidR="00BD1316" w:rsidRPr="00BD1316" w:rsidRDefault="00BD1316" w:rsidP="00BD1316">
      <w:pPr>
        <w:spacing w:line="360" w:lineRule="auto"/>
        <w:ind w:firstLine="720"/>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Ieteikumi kvalitātes kontroles nodrošināšanai un organizēšanai būvlaukumā</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Par būvdarbu kvalitāti ir atbildīgs būvdarbu veicējs. Būvdarbu kvalitāte nedrīkst būt zemāka par projektā norādīto, kā arī Latvijas būvnormatīvos un attiecīgajos standartos, apbūves noteikumos un citos normatīvajos aktos vai būvdarbu līgumā noteiktajiem būvdarbu kvalitātes rādītājiem.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Būvdarbu izpildes kvalitātes kontrolei un organizēšanai ievērot „Ceļu specifikāciju 2015” prasības, kā arī citu būvnormatīvu un normatīvu prasības.</w:t>
      </w:r>
    </w:p>
    <w:p w:rsidR="003F1938" w:rsidRPr="00BD1316" w:rsidRDefault="003F1938" w:rsidP="00BD1316">
      <w:pPr>
        <w:spacing w:line="360" w:lineRule="auto"/>
        <w:jc w:val="both"/>
        <w:rPr>
          <w:rFonts w:asciiTheme="minorHAnsi" w:hAnsiTheme="minorHAnsi"/>
          <w:sz w:val="20"/>
          <w:szCs w:val="16"/>
        </w:rPr>
      </w:pPr>
    </w:p>
    <w:p w:rsidR="00BD1316" w:rsidRPr="00BD1316" w:rsidRDefault="00BD1316" w:rsidP="00BD1316">
      <w:pPr>
        <w:pStyle w:val="ListParagraph"/>
        <w:numPr>
          <w:ilvl w:val="0"/>
          <w:numId w:val="1"/>
        </w:numPr>
        <w:spacing w:line="360" w:lineRule="auto"/>
        <w:jc w:val="center"/>
        <w:rPr>
          <w:rFonts w:asciiTheme="minorHAnsi" w:hAnsiTheme="minorHAnsi"/>
          <w:b/>
          <w:szCs w:val="28"/>
        </w:rPr>
      </w:pPr>
      <w:r w:rsidRPr="00BD1316">
        <w:rPr>
          <w:rFonts w:asciiTheme="minorHAnsi" w:hAnsiTheme="minorHAnsi"/>
          <w:b/>
          <w:szCs w:val="28"/>
        </w:rPr>
        <w:t>Drošības tehnika un darba aizsardzība</w:t>
      </w:r>
    </w:p>
    <w:p w:rsidR="00BD1316" w:rsidRPr="00BD1316" w:rsidRDefault="00BD1316" w:rsidP="00BD1316">
      <w:pPr>
        <w:spacing w:line="360" w:lineRule="auto"/>
        <w:jc w:val="both"/>
        <w:rPr>
          <w:rFonts w:asciiTheme="minorHAnsi" w:hAnsiTheme="minorHAnsi"/>
          <w:sz w:val="22"/>
        </w:rPr>
      </w:pPr>
      <w:r w:rsidRPr="00BD1316">
        <w:rPr>
          <w:rFonts w:asciiTheme="minorHAnsi" w:hAnsiTheme="minorHAnsi"/>
          <w:sz w:val="22"/>
        </w:rPr>
        <w:t xml:space="preserve">      Par darba drošības tehniku un darba aizsardzību būvlaukumā ir atbildīgs būvuzņēmējs. Būvdarbu veicējam jāieceļ par darba aizsardzību un drošību atbildīga persona un jāieraksta šīs personas vārds, uzvārds un </w:t>
      </w:r>
      <w:proofErr w:type="spellStart"/>
      <w:r w:rsidRPr="00BD1316">
        <w:rPr>
          <w:rFonts w:asciiTheme="minorHAnsi" w:hAnsiTheme="minorHAnsi"/>
          <w:sz w:val="22"/>
        </w:rPr>
        <w:t>kontaktkoordinātes</w:t>
      </w:r>
      <w:proofErr w:type="spellEnd"/>
      <w:r w:rsidRPr="00BD1316">
        <w:rPr>
          <w:rFonts w:asciiTheme="minorHAnsi" w:hAnsiTheme="minorHAnsi"/>
          <w:sz w:val="22"/>
        </w:rPr>
        <w:t xml:space="preserve"> būvdarbu žurnālā, kā arī ievērot visas “Ceļu specifikācijas 2015” un citu normatīvu prasības.</w:t>
      </w:r>
      <w:r w:rsidRPr="00BD1316">
        <w:rPr>
          <w:rFonts w:asciiTheme="minorHAnsi" w:hAnsiTheme="minorHAnsi"/>
          <w:b/>
          <w:sz w:val="22"/>
        </w:rPr>
        <w:t xml:space="preserve"> </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 xml:space="preserve">Atrodoties būvlaukumā strādniekiem jābūt darba apģērbā un apavos, kā arī jālieto individuālie aizsardzības līdzekļi kā aizsargķiveres, aizsargbrilles, troksni slāpējošas austiņas, drošības jostas u.c. Pārliecinoties, ka darbiniekiem tiks nodarīts pēc iespējas mazāks kaitējums, kas saistās ar arodslimībām. </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 xml:space="preserve">Jāpārliecinās, ka visas darbavietas būvbedrēs ir atbilstoši nostiprinātas (gruntij atbilstoši nogāzes slīpumi, atbilstoši vairogi, atbilstošas </w:t>
      </w:r>
      <w:proofErr w:type="spellStart"/>
      <w:r w:rsidRPr="00BD1316">
        <w:rPr>
          <w:rFonts w:asciiTheme="minorHAnsi" w:hAnsiTheme="minorHAnsi"/>
          <w:sz w:val="22"/>
        </w:rPr>
        <w:t>rievsienas</w:t>
      </w:r>
      <w:proofErr w:type="spellEnd"/>
      <w:r w:rsidRPr="00BD1316">
        <w:rPr>
          <w:rFonts w:asciiTheme="minorHAnsi" w:hAnsiTheme="minorHAnsi"/>
          <w:sz w:val="22"/>
        </w:rPr>
        <w:t>), pietiekoši sausas, stabilas un noturīgas, bez grunts u.c. priekšmetu nogruvuma iespējām. Veicot darbavietas pārvietošana ir atkārtoti jāpārliecinās vai iepriekš minētie nosacījumi izpildās. Būvbedrēm jābūt norobežotām un labi saskatāmām visiem kas atrodas būvlaukumā.</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Jāpārliecinās, ka visas darbavietas augstumā ir stingas, stabilas un noturīgas, bez iespējām no tām nokrist. Veicot darba vietas pārvietošanu ir atkārtoti jāpārliecinās vai iepriekš minētie nosacījumi izpildās.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Visām elektroinstalācijām un izmantojamām ierīcēm jābūt tehniskā kārtībā un tām jāveic regulāras pārbaudes.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Visām izmantotajām iekārtām, un tehniskajiem līdzekļiem jāatbilst Eiropas standartiem.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Aizliegts izmantot bojātas ierīces un savienojumus, kā arī bojātus aizsardzības līdzekļus.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Pārliecināties lai visas pagaidu konstrukcijas, tajā skaitā būvmateriālu krāvumi, tiktu veidoti stabili, bez iespējas apgāzties.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Demontējot konstrukcijas, nodrošināt nepieciešamos drošības pasākumus, izmantojot piemērotas darba tehnoloģijas.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Būvlaukumā vienmēr ir jābūt pieejamai pirmās medicīniskās palīdzības aptieciņai, ko nepieciešamības gadījumā varētu ātri atrast un prasmīgi izmantot.</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Personām, kuras nav saistītas ar konkrēto būvobjektu, atrasties būvlaukumā stingri aizliegts.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 xml:space="preserve">Pirms būvdarbu uzsākšanas izstrādāt Darba aizsardzības </w:t>
      </w:r>
      <w:smartTag w:uri="schemas-tilde-lv/tildestengine" w:element="veidnes">
        <w:smartTagPr>
          <w:attr w:name="text" w:val="plānu"/>
          <w:attr w:name="id" w:val="-1"/>
          <w:attr w:name="baseform" w:val="plān|s"/>
        </w:smartTagPr>
        <w:r w:rsidRPr="00BD1316">
          <w:rPr>
            <w:rFonts w:asciiTheme="minorHAnsi" w:hAnsiTheme="minorHAnsi"/>
            <w:sz w:val="22"/>
          </w:rPr>
          <w:t>plānu</w:t>
        </w:r>
      </w:smartTag>
      <w:r w:rsidRPr="00BD1316">
        <w:rPr>
          <w:rFonts w:asciiTheme="minorHAnsi" w:hAnsiTheme="minorHAnsi"/>
          <w:sz w:val="22"/>
        </w:rPr>
        <w:t xml:space="preserve"> saskaņā ar MK noteikumiem Nr. 92 „Darba aizsardzības prasības, veicot būvdarbus”.</w:t>
      </w: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sz w:val="22"/>
        </w:rPr>
      </w:pPr>
      <w:r w:rsidRPr="00BD1316">
        <w:rPr>
          <w:rFonts w:asciiTheme="minorHAnsi" w:hAnsiTheme="minorHAnsi"/>
          <w:sz w:val="22"/>
        </w:rPr>
        <w:t xml:space="preserve">          Būvprojekta vadītājs</w:t>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t>Aigars Buķevics</w:t>
      </w:r>
    </w:p>
    <w:p w:rsidR="0021094D" w:rsidRPr="00BD1316" w:rsidRDefault="0021094D">
      <w:pPr>
        <w:rPr>
          <w:rFonts w:asciiTheme="minorHAnsi" w:hAnsiTheme="minorHAnsi"/>
          <w:sz w:val="22"/>
        </w:rPr>
      </w:pPr>
    </w:p>
    <w:sectPr w:rsidR="0021094D" w:rsidRPr="00BD1316" w:rsidSect="00AD46D8">
      <w:footerReference w:type="even" r:id="rId8"/>
      <w:footerReference w:type="default" r:id="rId9"/>
      <w:pgSz w:w="11906" w:h="16838"/>
      <w:pgMar w:top="1440" w:right="1800" w:bottom="1440" w:left="1800" w:header="709" w:footer="709" w:gutter="0"/>
      <w:pgNumType w:start="8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AE3" w:rsidRDefault="006A1AE3">
      <w:r>
        <w:separator/>
      </w:r>
    </w:p>
  </w:endnote>
  <w:endnote w:type="continuationSeparator" w:id="0">
    <w:p w:rsidR="006A1AE3" w:rsidRDefault="006A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AE3" w:rsidRDefault="006A1AE3" w:rsidP="00DA7C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1AE3" w:rsidRDefault="006A1A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225462"/>
      <w:docPartObj>
        <w:docPartGallery w:val="Page Numbers (Bottom of Page)"/>
        <w:docPartUnique/>
      </w:docPartObj>
    </w:sdtPr>
    <w:sdtEndPr>
      <w:rPr>
        <w:noProof/>
      </w:rPr>
    </w:sdtEndPr>
    <w:sdtContent>
      <w:p w:rsidR="006A1AE3" w:rsidRDefault="006A1AE3">
        <w:pPr>
          <w:pStyle w:val="Footer"/>
          <w:jc w:val="center"/>
        </w:pPr>
        <w:r>
          <w:fldChar w:fldCharType="begin"/>
        </w:r>
        <w:r>
          <w:instrText xml:space="preserve"> PAGE   \* MERGEFORMAT </w:instrText>
        </w:r>
        <w:r>
          <w:fldChar w:fldCharType="separate"/>
        </w:r>
        <w:r w:rsidR="00AD46D8">
          <w:rPr>
            <w:noProof/>
          </w:rPr>
          <w:t>85</w:t>
        </w:r>
        <w:r>
          <w:rPr>
            <w:noProof/>
          </w:rPr>
          <w:fldChar w:fldCharType="end"/>
        </w:r>
      </w:p>
    </w:sdtContent>
  </w:sdt>
  <w:p w:rsidR="006A1AE3" w:rsidRDefault="006A1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AE3" w:rsidRDefault="006A1AE3">
      <w:r>
        <w:separator/>
      </w:r>
    </w:p>
  </w:footnote>
  <w:footnote w:type="continuationSeparator" w:id="0">
    <w:p w:rsidR="006A1AE3" w:rsidRDefault="006A1A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3F0E56"/>
    <w:multiLevelType w:val="hybridMultilevel"/>
    <w:tmpl w:val="B33A49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CED5B1B"/>
    <w:multiLevelType w:val="hybridMultilevel"/>
    <w:tmpl w:val="D6843BE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316"/>
    <w:rsid w:val="001261BB"/>
    <w:rsid w:val="001A52E7"/>
    <w:rsid w:val="001C75C5"/>
    <w:rsid w:val="001D423F"/>
    <w:rsid w:val="0021094D"/>
    <w:rsid w:val="002204DB"/>
    <w:rsid w:val="00240AD2"/>
    <w:rsid w:val="002A5612"/>
    <w:rsid w:val="002D3027"/>
    <w:rsid w:val="002E0B69"/>
    <w:rsid w:val="00361529"/>
    <w:rsid w:val="003D601F"/>
    <w:rsid w:val="003F1938"/>
    <w:rsid w:val="004159E3"/>
    <w:rsid w:val="004346B2"/>
    <w:rsid w:val="004A0091"/>
    <w:rsid w:val="004D19B0"/>
    <w:rsid w:val="00545060"/>
    <w:rsid w:val="00570367"/>
    <w:rsid w:val="00594F9B"/>
    <w:rsid w:val="005A38F6"/>
    <w:rsid w:val="00600EF8"/>
    <w:rsid w:val="00646055"/>
    <w:rsid w:val="00663DEA"/>
    <w:rsid w:val="006A1AE3"/>
    <w:rsid w:val="006C4831"/>
    <w:rsid w:val="008145C2"/>
    <w:rsid w:val="008C6D81"/>
    <w:rsid w:val="009424E6"/>
    <w:rsid w:val="009A1151"/>
    <w:rsid w:val="00A37CE8"/>
    <w:rsid w:val="00A76F64"/>
    <w:rsid w:val="00AC0FFF"/>
    <w:rsid w:val="00AD46D8"/>
    <w:rsid w:val="00B00FAC"/>
    <w:rsid w:val="00BC0BAE"/>
    <w:rsid w:val="00BD1316"/>
    <w:rsid w:val="00C259D5"/>
    <w:rsid w:val="00CC2289"/>
    <w:rsid w:val="00DA7CE3"/>
    <w:rsid w:val="00DB6CF8"/>
    <w:rsid w:val="00DC7573"/>
    <w:rsid w:val="00EB0E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D6753102-8D66-4254-99C1-8E5A63239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316"/>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316"/>
    <w:pPr>
      <w:tabs>
        <w:tab w:val="center" w:pos="4153"/>
        <w:tab w:val="right" w:pos="8306"/>
      </w:tabs>
    </w:pPr>
  </w:style>
  <w:style w:type="character" w:customStyle="1" w:styleId="FooterChar">
    <w:name w:val="Footer Char"/>
    <w:basedOn w:val="DefaultParagraphFont"/>
    <w:link w:val="Footer"/>
    <w:uiPriority w:val="99"/>
    <w:rsid w:val="00BD1316"/>
    <w:rPr>
      <w:rFonts w:ascii="Times New Roman" w:eastAsia="Times New Roman" w:hAnsi="Times New Roman" w:cs="Times New Roman"/>
      <w:sz w:val="24"/>
      <w:szCs w:val="24"/>
      <w:lang w:eastAsia="lv-LV"/>
    </w:rPr>
  </w:style>
  <w:style w:type="character" w:styleId="PageNumber">
    <w:name w:val="page number"/>
    <w:basedOn w:val="DefaultParagraphFont"/>
    <w:rsid w:val="00BD1316"/>
  </w:style>
  <w:style w:type="paragraph" w:styleId="ListParagraph">
    <w:name w:val="List Paragraph"/>
    <w:basedOn w:val="Normal"/>
    <w:uiPriority w:val="34"/>
    <w:qFormat/>
    <w:rsid w:val="00BD1316"/>
    <w:pPr>
      <w:ind w:left="720"/>
      <w:contextualSpacing/>
    </w:pPr>
  </w:style>
  <w:style w:type="character" w:styleId="SubtleReference">
    <w:name w:val="Subtle Reference"/>
    <w:basedOn w:val="DefaultParagraphFont"/>
    <w:uiPriority w:val="31"/>
    <w:qFormat/>
    <w:rsid w:val="00BD1316"/>
    <w:rPr>
      <w:smallCaps/>
      <w:color w:val="5A5A5A" w:themeColor="text1" w:themeTint="A5"/>
    </w:rPr>
  </w:style>
  <w:style w:type="paragraph" w:styleId="BalloonText">
    <w:name w:val="Balloon Text"/>
    <w:basedOn w:val="Normal"/>
    <w:link w:val="BalloonTextChar"/>
    <w:uiPriority w:val="99"/>
    <w:semiHidden/>
    <w:unhideWhenUsed/>
    <w:rsid w:val="00DA7CE3"/>
    <w:rPr>
      <w:rFonts w:ascii="Tahoma" w:hAnsi="Tahoma" w:cs="Tahoma"/>
      <w:sz w:val="16"/>
      <w:szCs w:val="16"/>
    </w:rPr>
  </w:style>
  <w:style w:type="character" w:customStyle="1" w:styleId="BalloonTextChar">
    <w:name w:val="Balloon Text Char"/>
    <w:basedOn w:val="DefaultParagraphFont"/>
    <w:link w:val="BalloonText"/>
    <w:uiPriority w:val="99"/>
    <w:semiHidden/>
    <w:rsid w:val="00DA7CE3"/>
    <w:rPr>
      <w:rFonts w:ascii="Tahoma" w:eastAsia="Times New Roman" w:hAnsi="Tahoma" w:cs="Tahoma"/>
      <w:sz w:val="16"/>
      <w:szCs w:val="16"/>
      <w:lang w:eastAsia="lv-LV"/>
    </w:rPr>
  </w:style>
  <w:style w:type="paragraph" w:styleId="Title">
    <w:name w:val="Title"/>
    <w:basedOn w:val="Normal"/>
    <w:next w:val="Normal"/>
    <w:link w:val="TitleChar"/>
    <w:uiPriority w:val="10"/>
    <w:qFormat/>
    <w:rsid w:val="00CC2289"/>
    <w:pPr>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CC228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5</Pages>
  <Words>6150</Words>
  <Characters>3507</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User</cp:lastModifiedBy>
  <cp:revision>7</cp:revision>
  <cp:lastPrinted>2016-04-25T12:53:00Z</cp:lastPrinted>
  <dcterms:created xsi:type="dcterms:W3CDTF">2016-04-05T07:24:00Z</dcterms:created>
  <dcterms:modified xsi:type="dcterms:W3CDTF">2016-04-25T12:53:00Z</dcterms:modified>
</cp:coreProperties>
</file>