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710" w:rsidRDefault="00C35710" w:rsidP="0045282E">
      <w:pPr>
        <w:jc w:val="both"/>
        <w:rPr>
          <w:rFonts w:ascii="Tahoma" w:hAnsi="Tahoma"/>
          <w:b/>
          <w:bCs/>
          <w:lang w:val="lv-LV"/>
        </w:rPr>
      </w:pPr>
    </w:p>
    <w:p w:rsidR="00C35710" w:rsidRDefault="00C35710" w:rsidP="00C35710">
      <w:pPr>
        <w:ind w:left="720"/>
        <w:jc w:val="center"/>
        <w:rPr>
          <w:rFonts w:ascii="Arial" w:hAnsi="Arial" w:cs="Arial"/>
          <w:b/>
          <w:bCs/>
          <w:sz w:val="28"/>
          <w:szCs w:val="28"/>
          <w:lang w:val="lv-LV"/>
        </w:rPr>
      </w:pPr>
      <w:r w:rsidRPr="00C35710">
        <w:rPr>
          <w:rFonts w:ascii="Arial" w:hAnsi="Arial" w:cs="Arial"/>
          <w:b/>
          <w:bCs/>
          <w:sz w:val="28"/>
          <w:szCs w:val="28"/>
          <w:lang w:val="lv-LV"/>
        </w:rPr>
        <w:t xml:space="preserve">Skaidrojošais apraksts </w:t>
      </w:r>
      <w:r w:rsidR="004C7ACB">
        <w:rPr>
          <w:rFonts w:ascii="Arial" w:hAnsi="Arial" w:cs="Arial"/>
          <w:b/>
          <w:bCs/>
          <w:sz w:val="28"/>
          <w:szCs w:val="28"/>
          <w:lang w:val="lv-LV"/>
        </w:rPr>
        <w:t xml:space="preserve">siltummehāniskajai </w:t>
      </w:r>
      <w:r w:rsidRPr="00C35710">
        <w:rPr>
          <w:rFonts w:ascii="Arial" w:hAnsi="Arial" w:cs="Arial"/>
          <w:b/>
          <w:bCs/>
          <w:sz w:val="28"/>
          <w:szCs w:val="28"/>
          <w:lang w:val="lv-LV"/>
        </w:rPr>
        <w:t>daļai.</w:t>
      </w:r>
    </w:p>
    <w:p w:rsidR="00C35710" w:rsidRPr="00C35710" w:rsidRDefault="00C35710" w:rsidP="00C35710">
      <w:pPr>
        <w:ind w:left="720"/>
        <w:jc w:val="center"/>
        <w:rPr>
          <w:rFonts w:ascii="Arial" w:hAnsi="Arial" w:cs="Arial"/>
          <w:b/>
          <w:bCs/>
          <w:sz w:val="28"/>
          <w:szCs w:val="28"/>
          <w:lang w:val="lv-LV"/>
        </w:rPr>
      </w:pPr>
    </w:p>
    <w:p w:rsidR="0045282E" w:rsidRPr="00204EDC" w:rsidRDefault="0045282E" w:rsidP="0045282E">
      <w:pPr>
        <w:numPr>
          <w:ilvl w:val="0"/>
          <w:numId w:val="1"/>
        </w:numPr>
        <w:jc w:val="both"/>
        <w:rPr>
          <w:rFonts w:ascii="Tahoma" w:hAnsi="Tahoma" w:cs="Tahoma"/>
          <w:b/>
          <w:bCs/>
          <w:lang w:val="lv-LV"/>
        </w:rPr>
      </w:pPr>
      <w:r>
        <w:rPr>
          <w:rFonts w:ascii="Tahoma" w:hAnsi="Tahoma"/>
          <w:b/>
          <w:bCs/>
          <w:lang w:val="lv-LV"/>
        </w:rPr>
        <w:t xml:space="preserve">Siltuma mezgls. </w:t>
      </w:r>
    </w:p>
    <w:p w:rsidR="009B40AB" w:rsidRDefault="009B40AB" w:rsidP="009B40AB">
      <w:pPr>
        <w:jc w:val="both"/>
        <w:rPr>
          <w:rFonts w:ascii="Tahoma" w:hAnsi="Tahoma"/>
          <w:b/>
          <w:lang w:val="lv-LV"/>
        </w:rPr>
      </w:pPr>
    </w:p>
    <w:p w:rsidR="00332CCB" w:rsidRDefault="0045282E" w:rsidP="009B40AB">
      <w:pPr>
        <w:ind w:firstLine="360"/>
        <w:jc w:val="both"/>
        <w:rPr>
          <w:rFonts w:ascii="Tahoma" w:hAnsi="Tahoma" w:cs="Tahoma"/>
          <w:lang w:val="lv-LV"/>
        </w:rPr>
      </w:pPr>
      <w:r w:rsidRPr="009B40AB">
        <w:rPr>
          <w:rFonts w:ascii="Tahoma" w:hAnsi="Tahoma" w:cs="Tahoma"/>
          <w:lang w:val="lv-LV"/>
        </w:rPr>
        <w:t>Ēkas siltuma ap</w:t>
      </w:r>
      <w:r w:rsidR="006E6521">
        <w:rPr>
          <w:rFonts w:ascii="Tahoma" w:hAnsi="Tahoma" w:cs="Tahoma"/>
          <w:lang w:val="lv-LV"/>
        </w:rPr>
        <w:t xml:space="preserve">gāde </w:t>
      </w:r>
      <w:r w:rsidR="00C35710">
        <w:rPr>
          <w:rFonts w:ascii="Tahoma" w:hAnsi="Tahoma" w:cs="Tahoma"/>
          <w:lang w:val="lv-LV"/>
        </w:rPr>
        <w:t xml:space="preserve">paredzēta no esošās </w:t>
      </w:r>
      <w:r w:rsidR="004C7ACB">
        <w:rPr>
          <w:rFonts w:ascii="Tahoma" w:hAnsi="Tahoma" w:cs="Tahoma"/>
          <w:lang w:val="lv-LV"/>
        </w:rPr>
        <w:t xml:space="preserve">skolas </w:t>
      </w:r>
      <w:r w:rsidR="006E6521">
        <w:rPr>
          <w:rFonts w:ascii="Tahoma" w:hAnsi="Tahoma" w:cs="Tahoma"/>
          <w:lang w:val="lv-LV"/>
        </w:rPr>
        <w:t>katlu mājas</w:t>
      </w:r>
      <w:r w:rsidR="000D37D6">
        <w:rPr>
          <w:rFonts w:ascii="Tahoma" w:hAnsi="Tahoma" w:cs="Tahoma"/>
          <w:lang w:val="lv-LV"/>
        </w:rPr>
        <w:t>.</w:t>
      </w:r>
      <w:r w:rsidR="009B40AB" w:rsidRPr="009B40AB">
        <w:rPr>
          <w:rFonts w:ascii="Tahoma" w:hAnsi="Tahoma" w:cs="Tahoma"/>
          <w:lang w:val="lv-LV"/>
        </w:rPr>
        <w:t xml:space="preserve"> </w:t>
      </w:r>
      <w:r w:rsidR="007560F2" w:rsidRPr="009B40AB">
        <w:rPr>
          <w:rFonts w:ascii="Tahoma" w:hAnsi="Tahoma" w:cs="Tahoma"/>
          <w:lang w:val="lv-LV"/>
        </w:rPr>
        <w:t>S</w:t>
      </w:r>
      <w:r w:rsidR="004C7ACB">
        <w:rPr>
          <w:rFonts w:ascii="Tahoma" w:hAnsi="Tahoma" w:cs="Tahoma"/>
          <w:lang w:val="lv-LV"/>
        </w:rPr>
        <w:t>iltuma nesēja parametri katlu mājā 90</w:t>
      </w:r>
      <w:r w:rsidR="006E6521">
        <w:rPr>
          <w:rFonts w:ascii="Tahoma" w:hAnsi="Tahoma" w:cs="Tahoma"/>
          <w:lang w:val="lv-LV"/>
        </w:rPr>
        <w:t>/7</w:t>
      </w:r>
      <w:r w:rsidRPr="009B40AB">
        <w:rPr>
          <w:rFonts w:ascii="Tahoma" w:hAnsi="Tahoma" w:cs="Tahoma"/>
          <w:lang w:val="lv-LV"/>
        </w:rPr>
        <w:t>0 C</w:t>
      </w:r>
      <w:r w:rsidRPr="009B40AB">
        <w:rPr>
          <w:rFonts w:ascii="Tahoma" w:hAnsi="Tahoma" w:cs="Tahoma"/>
          <w:vertAlign w:val="superscript"/>
          <w:lang w:val="lv-LV"/>
        </w:rPr>
        <w:t>0</w:t>
      </w:r>
      <w:r w:rsidR="001C1E1C">
        <w:rPr>
          <w:rFonts w:ascii="Tahoma" w:hAnsi="Tahoma" w:cs="Tahoma"/>
          <w:lang w:val="lv-LV"/>
        </w:rPr>
        <w:t xml:space="preserve"> </w:t>
      </w:r>
      <w:r w:rsidR="00332CCB">
        <w:rPr>
          <w:rFonts w:ascii="Tahoma" w:hAnsi="Tahoma" w:cs="Tahoma"/>
          <w:lang w:val="lv-LV"/>
        </w:rPr>
        <w:t>pie āra</w:t>
      </w:r>
      <w:r w:rsidR="006B5FDA">
        <w:rPr>
          <w:rFonts w:ascii="Tahoma" w:hAnsi="Tahoma" w:cs="Tahoma"/>
          <w:lang w:val="lv-LV"/>
        </w:rPr>
        <w:t xml:space="preserve"> g</w:t>
      </w:r>
      <w:r w:rsidR="004C7ACB">
        <w:rPr>
          <w:rFonts w:ascii="Tahoma" w:hAnsi="Tahoma" w:cs="Tahoma"/>
          <w:lang w:val="lv-LV"/>
        </w:rPr>
        <w:t>aisa aprēķina temperatūras     -22,3</w:t>
      </w:r>
      <w:r w:rsidR="00332CCB">
        <w:rPr>
          <w:rFonts w:ascii="Tahoma" w:hAnsi="Tahoma" w:cs="Tahoma"/>
          <w:vertAlign w:val="superscript"/>
          <w:lang w:val="lv-LV"/>
        </w:rPr>
        <w:t>0</w:t>
      </w:r>
      <w:r w:rsidR="00332CCB">
        <w:rPr>
          <w:rFonts w:ascii="Tahoma" w:hAnsi="Tahoma" w:cs="Tahoma"/>
          <w:lang w:val="lv-LV"/>
        </w:rPr>
        <w:t>C.</w:t>
      </w:r>
    </w:p>
    <w:p w:rsidR="00253E42" w:rsidRDefault="0045282E" w:rsidP="009B40AB">
      <w:pPr>
        <w:ind w:firstLine="360"/>
        <w:jc w:val="both"/>
        <w:rPr>
          <w:rFonts w:ascii="Tahoma" w:hAnsi="Tahoma" w:cs="Tahoma"/>
          <w:lang w:val="lv-LV"/>
        </w:rPr>
      </w:pPr>
      <w:r w:rsidRPr="009B40AB">
        <w:rPr>
          <w:rFonts w:ascii="Tahoma" w:hAnsi="Tahoma" w:cs="Tahoma"/>
          <w:lang w:val="lv-LV"/>
        </w:rPr>
        <w:t xml:space="preserve"> </w:t>
      </w:r>
      <w:r w:rsidR="0028327F" w:rsidRPr="009B40AB">
        <w:rPr>
          <w:rFonts w:ascii="Tahoma" w:hAnsi="Tahoma" w:cs="Tahoma"/>
          <w:lang w:val="lv-LV"/>
        </w:rPr>
        <w:t>Ēkas siltuma a</w:t>
      </w:r>
      <w:r w:rsidR="000D37D6">
        <w:rPr>
          <w:rFonts w:ascii="Tahoma" w:hAnsi="Tahoma" w:cs="Tahoma"/>
          <w:lang w:val="lv-LV"/>
        </w:rPr>
        <w:t>pgādes vajadzībām tiek paredzēts izmantot esošo izbūvēto</w:t>
      </w:r>
      <w:r w:rsidRPr="009B40AB">
        <w:rPr>
          <w:rFonts w:ascii="Tahoma" w:hAnsi="Tahoma" w:cs="Tahoma"/>
          <w:lang w:val="lv-LV"/>
        </w:rPr>
        <w:t xml:space="preserve"> siltuma tīklu </w:t>
      </w:r>
      <w:r w:rsidR="004C7ACB">
        <w:rPr>
          <w:rFonts w:ascii="Tahoma" w:hAnsi="Tahoma" w:cs="Tahoma"/>
          <w:lang w:val="lv-LV"/>
        </w:rPr>
        <w:t>ievadu ēkas pagrab</w:t>
      </w:r>
      <w:r w:rsidR="000D37D6">
        <w:rPr>
          <w:rFonts w:ascii="Tahoma" w:hAnsi="Tahoma" w:cs="Tahoma"/>
          <w:lang w:val="lv-LV"/>
        </w:rPr>
        <w:t>stāvā.</w:t>
      </w:r>
      <w:r w:rsidR="0028327F" w:rsidRPr="009B40AB">
        <w:rPr>
          <w:rFonts w:ascii="Tahoma" w:hAnsi="Tahoma" w:cs="Tahoma"/>
          <w:lang w:val="lv-LV"/>
        </w:rPr>
        <w:t xml:space="preserve"> </w:t>
      </w:r>
      <w:r w:rsidR="004C7ACB">
        <w:rPr>
          <w:rFonts w:ascii="Tahoma" w:hAnsi="Tahoma" w:cs="Tahoma"/>
          <w:lang w:val="lv-LV"/>
        </w:rPr>
        <w:t xml:space="preserve">Būvprojekta siltummehānikas „SM” daļā  tiek paredzēts rekonstruējamā siltummezgla pievienojums esošajam siltumtīkla ievadam </w:t>
      </w:r>
      <w:r w:rsidR="00253E42">
        <w:rPr>
          <w:rFonts w:ascii="Tahoma" w:hAnsi="Tahoma" w:cs="Tahoma"/>
          <w:lang w:val="lv-LV"/>
        </w:rPr>
        <w:t xml:space="preserve">ēkas pagrabstāvā. </w:t>
      </w:r>
      <w:r w:rsidRPr="009B40AB">
        <w:rPr>
          <w:rFonts w:ascii="Tahoma" w:hAnsi="Tahoma" w:cs="Tahoma"/>
          <w:lang w:val="lv-LV"/>
        </w:rPr>
        <w:t>Pr</w:t>
      </w:r>
      <w:r w:rsidR="00247815">
        <w:rPr>
          <w:rFonts w:ascii="Tahoma" w:hAnsi="Tahoma" w:cs="Tahoma"/>
          <w:lang w:val="lv-LV"/>
        </w:rPr>
        <w:t>ojektējamajā ēkas siltumtīklu ievada mezglā</w:t>
      </w:r>
      <w:r w:rsidRPr="009B40AB">
        <w:rPr>
          <w:rFonts w:ascii="Tahoma" w:hAnsi="Tahoma" w:cs="Tahoma"/>
          <w:lang w:val="lv-LV"/>
        </w:rPr>
        <w:t xml:space="preserve"> paredzēts izvietot </w:t>
      </w:r>
      <w:r w:rsidR="00253E42">
        <w:rPr>
          <w:rFonts w:ascii="Tahoma" w:hAnsi="Tahoma" w:cs="Tahoma"/>
          <w:lang w:val="lv-LV"/>
        </w:rPr>
        <w:t xml:space="preserve">esošo </w:t>
      </w:r>
      <w:r w:rsidRPr="009B40AB">
        <w:rPr>
          <w:rFonts w:ascii="Tahoma" w:hAnsi="Tahoma" w:cs="Tahoma"/>
          <w:lang w:val="lv-LV"/>
        </w:rPr>
        <w:t>siltuma uzskaites mezglu</w:t>
      </w:r>
      <w:r w:rsidR="00253E42">
        <w:rPr>
          <w:rFonts w:ascii="Tahoma" w:hAnsi="Tahoma" w:cs="Tahoma"/>
          <w:lang w:val="lv-LV"/>
        </w:rPr>
        <w:t>.</w:t>
      </w:r>
      <w:r w:rsidR="000D604D">
        <w:rPr>
          <w:rFonts w:ascii="Tahoma" w:hAnsi="Tahoma" w:cs="Tahoma"/>
          <w:lang w:val="lv-LV"/>
        </w:rPr>
        <w:t xml:space="preserve"> </w:t>
      </w:r>
    </w:p>
    <w:p w:rsidR="000D604D" w:rsidRDefault="00253E42" w:rsidP="009B40AB">
      <w:pPr>
        <w:ind w:firstLine="360"/>
        <w:jc w:val="both"/>
        <w:rPr>
          <w:rFonts w:ascii="Tahoma" w:hAnsi="Tahoma" w:cs="Tahoma"/>
          <w:lang w:val="lv-LV"/>
        </w:rPr>
      </w:pPr>
      <w:r>
        <w:rPr>
          <w:rFonts w:ascii="Tahoma" w:hAnsi="Tahoma" w:cs="Tahoma"/>
          <w:lang w:val="lv-LV"/>
        </w:rPr>
        <w:t>Radiatoru a</w:t>
      </w:r>
      <w:r w:rsidR="0045282E" w:rsidRPr="009B40AB">
        <w:rPr>
          <w:rFonts w:ascii="Tahoma" w:hAnsi="Tahoma" w:cs="Tahoma"/>
          <w:lang w:val="lv-LV"/>
        </w:rPr>
        <w:t xml:space="preserve">pkures, </w:t>
      </w:r>
      <w:r>
        <w:rPr>
          <w:rFonts w:ascii="Tahoma" w:hAnsi="Tahoma" w:cs="Tahoma"/>
          <w:lang w:val="lv-LV"/>
        </w:rPr>
        <w:t xml:space="preserve">silto grīdu apsildes, siltā ūdensboileru un </w:t>
      </w:r>
      <w:r w:rsidR="0045282E" w:rsidRPr="009B40AB">
        <w:rPr>
          <w:rFonts w:ascii="Tahoma" w:hAnsi="Tahoma" w:cs="Tahoma"/>
          <w:lang w:val="lv-LV"/>
        </w:rPr>
        <w:t>kalo</w:t>
      </w:r>
      <w:r w:rsidR="000D604D">
        <w:rPr>
          <w:rFonts w:ascii="Tahoma" w:hAnsi="Tahoma" w:cs="Tahoma"/>
          <w:lang w:val="lv-LV"/>
        </w:rPr>
        <w:t xml:space="preserve">riferu siltuma apgādes </w:t>
      </w:r>
      <w:r>
        <w:rPr>
          <w:rFonts w:ascii="Tahoma" w:hAnsi="Tahoma" w:cs="Tahoma"/>
          <w:lang w:val="lv-LV"/>
        </w:rPr>
        <w:t xml:space="preserve">sistēmu </w:t>
      </w:r>
      <w:r w:rsidR="000D604D">
        <w:rPr>
          <w:rFonts w:ascii="Tahoma" w:hAnsi="Tahoma" w:cs="Tahoma"/>
          <w:lang w:val="lv-LV"/>
        </w:rPr>
        <w:t>siltā</w:t>
      </w:r>
      <w:r w:rsidR="0045282E" w:rsidRPr="009B40AB">
        <w:rPr>
          <w:rFonts w:ascii="Tahoma" w:hAnsi="Tahoma" w:cs="Tahoma"/>
          <w:lang w:val="lv-LV"/>
        </w:rPr>
        <w:t xml:space="preserve"> ūdens sagatavošanai siltuma mezglā paredzēts uzstādīt firmas </w:t>
      </w:r>
      <w:r w:rsidR="000D604D">
        <w:rPr>
          <w:rFonts w:ascii="Tahoma" w:hAnsi="Tahoma" w:cs="Tahoma"/>
          <w:lang w:val="lv-LV"/>
        </w:rPr>
        <w:t>„Danfos” plākšņu tipa siltummaiņ</w:t>
      </w:r>
      <w:r w:rsidR="0045282E" w:rsidRPr="009B40AB">
        <w:rPr>
          <w:rFonts w:ascii="Tahoma" w:hAnsi="Tahoma" w:cs="Tahoma"/>
          <w:lang w:val="lv-LV"/>
        </w:rPr>
        <w:t xml:space="preserve">us. Siltuma nesējs apkures </w:t>
      </w:r>
      <w:r w:rsidR="00C80569">
        <w:rPr>
          <w:rFonts w:ascii="Tahoma" w:hAnsi="Tahoma" w:cs="Tahoma"/>
          <w:lang w:val="lv-LV"/>
        </w:rPr>
        <w:t>s</w:t>
      </w:r>
      <w:r w:rsidR="000D604D">
        <w:rPr>
          <w:rFonts w:ascii="Tahoma" w:hAnsi="Tahoma" w:cs="Tahoma"/>
          <w:lang w:val="lv-LV"/>
        </w:rPr>
        <w:t>istēmās</w:t>
      </w:r>
      <w:r>
        <w:rPr>
          <w:rFonts w:ascii="Tahoma" w:hAnsi="Tahoma" w:cs="Tahoma"/>
          <w:lang w:val="lv-LV"/>
        </w:rPr>
        <w:t xml:space="preserve"> ir</w:t>
      </w:r>
      <w:r w:rsidR="006E6521">
        <w:rPr>
          <w:rFonts w:ascii="Tahoma" w:hAnsi="Tahoma" w:cs="Tahoma"/>
          <w:lang w:val="lv-LV"/>
        </w:rPr>
        <w:t xml:space="preserve"> ūdens</w:t>
      </w:r>
      <w:r>
        <w:rPr>
          <w:rFonts w:ascii="Tahoma" w:hAnsi="Tahoma" w:cs="Tahoma"/>
          <w:lang w:val="lv-LV"/>
        </w:rPr>
        <w:t>. Radiatoru apkures un kaloriferu siltumapgādes sistēmās siltumnesējs paredzēts</w:t>
      </w:r>
      <w:r w:rsidR="006E6521">
        <w:rPr>
          <w:rFonts w:ascii="Tahoma" w:hAnsi="Tahoma" w:cs="Tahoma"/>
          <w:lang w:val="lv-LV"/>
        </w:rPr>
        <w:t xml:space="preserve"> ar parametriem 80/6</w:t>
      </w:r>
      <w:r w:rsidR="00C80569">
        <w:rPr>
          <w:rFonts w:ascii="Tahoma" w:hAnsi="Tahoma" w:cs="Tahoma"/>
          <w:lang w:val="lv-LV"/>
        </w:rPr>
        <w:t>0</w:t>
      </w:r>
      <w:r>
        <w:rPr>
          <w:rFonts w:ascii="Tahoma" w:hAnsi="Tahoma" w:cs="Tahoma"/>
          <w:lang w:val="lv-LV"/>
        </w:rPr>
        <w:t xml:space="preserve"> </w:t>
      </w:r>
      <w:r>
        <w:rPr>
          <w:rFonts w:ascii="Tahoma" w:hAnsi="Tahoma" w:cs="Tahoma"/>
          <w:vertAlign w:val="superscript"/>
          <w:lang w:val="lv-LV"/>
        </w:rPr>
        <w:t>0</w:t>
      </w:r>
      <w:r>
        <w:rPr>
          <w:rFonts w:ascii="Tahoma" w:hAnsi="Tahoma" w:cs="Tahoma"/>
          <w:lang w:val="lv-LV"/>
        </w:rPr>
        <w:t xml:space="preserve">C </w:t>
      </w:r>
      <w:r w:rsidR="0045282E" w:rsidRPr="009B40AB">
        <w:rPr>
          <w:rFonts w:ascii="Tahoma" w:hAnsi="Tahoma" w:cs="Tahoma"/>
          <w:lang w:val="lv-LV"/>
        </w:rPr>
        <w:t>, pie āra gaisa t</w:t>
      </w:r>
      <w:r w:rsidR="00C80569">
        <w:rPr>
          <w:rFonts w:ascii="Tahoma" w:hAnsi="Tahoma" w:cs="Tahoma"/>
          <w:lang w:val="lv-LV"/>
        </w:rPr>
        <w:t xml:space="preserve">emperatūras apkures sezonā </w:t>
      </w:r>
      <w:r>
        <w:rPr>
          <w:rFonts w:ascii="Tahoma" w:hAnsi="Tahoma" w:cs="Tahoma"/>
          <w:lang w:val="lv-LV"/>
        </w:rPr>
        <w:t>-22.3</w:t>
      </w:r>
      <w:r w:rsidR="0045282E" w:rsidRPr="009B40AB">
        <w:rPr>
          <w:rFonts w:ascii="Tahoma" w:hAnsi="Tahoma" w:cs="Tahoma"/>
          <w:lang w:val="lv-LV"/>
        </w:rPr>
        <w:t xml:space="preserve"> C</w:t>
      </w:r>
      <w:r w:rsidR="0045282E" w:rsidRPr="009B40AB">
        <w:rPr>
          <w:rFonts w:ascii="Tahoma" w:hAnsi="Tahoma" w:cs="Tahoma"/>
          <w:vertAlign w:val="superscript"/>
          <w:lang w:val="lv-LV"/>
        </w:rPr>
        <w:t>0</w:t>
      </w:r>
      <w:r w:rsidR="0045282E" w:rsidRPr="009B40AB">
        <w:rPr>
          <w:rFonts w:ascii="Tahoma" w:hAnsi="Tahoma" w:cs="Tahoma"/>
          <w:lang w:val="lv-LV"/>
        </w:rPr>
        <w:t xml:space="preserve">. </w:t>
      </w:r>
      <w:r>
        <w:rPr>
          <w:rFonts w:ascii="Tahoma" w:hAnsi="Tahoma" w:cs="Tahoma"/>
          <w:lang w:val="lv-LV"/>
        </w:rPr>
        <w:t xml:space="preserve">Siltā ūdens boileru siltumapgādes sistēmā </w:t>
      </w:r>
      <w:r>
        <w:rPr>
          <w:rFonts w:ascii="Tahoma" w:hAnsi="Tahoma" w:cs="Tahoma"/>
          <w:lang w:val="lv-LV"/>
        </w:rPr>
        <w:t>siltumnesējs paredzēts</w:t>
      </w:r>
      <w:r>
        <w:rPr>
          <w:rFonts w:ascii="Tahoma" w:hAnsi="Tahoma" w:cs="Tahoma"/>
          <w:lang w:val="lv-LV"/>
        </w:rPr>
        <w:t xml:space="preserve"> ar parametriem 65/45 </w:t>
      </w:r>
      <w:r>
        <w:rPr>
          <w:rFonts w:ascii="Tahoma" w:hAnsi="Tahoma" w:cs="Tahoma"/>
          <w:vertAlign w:val="superscript"/>
          <w:lang w:val="lv-LV"/>
        </w:rPr>
        <w:t>0</w:t>
      </w:r>
      <w:r>
        <w:rPr>
          <w:rFonts w:ascii="Tahoma" w:hAnsi="Tahoma" w:cs="Tahoma"/>
          <w:lang w:val="lv-LV"/>
        </w:rPr>
        <w:t xml:space="preserve">C neatkarīgi no āra gaisa parametriem. Silto grīdu apsildes siltumapgādes sistēmā </w:t>
      </w:r>
      <w:r>
        <w:rPr>
          <w:rFonts w:ascii="Tahoma" w:hAnsi="Tahoma" w:cs="Tahoma"/>
          <w:lang w:val="lv-LV"/>
        </w:rPr>
        <w:t xml:space="preserve">siltumnesējs paredzēts ar parametriem </w:t>
      </w:r>
      <w:r>
        <w:rPr>
          <w:rFonts w:ascii="Tahoma" w:hAnsi="Tahoma" w:cs="Tahoma"/>
          <w:lang w:val="lv-LV"/>
        </w:rPr>
        <w:t>50</w:t>
      </w:r>
      <w:r>
        <w:rPr>
          <w:rFonts w:ascii="Tahoma" w:hAnsi="Tahoma" w:cs="Tahoma"/>
          <w:lang w:val="lv-LV"/>
        </w:rPr>
        <w:t xml:space="preserve">/45 </w:t>
      </w:r>
      <w:r>
        <w:rPr>
          <w:rFonts w:ascii="Tahoma" w:hAnsi="Tahoma" w:cs="Tahoma"/>
          <w:vertAlign w:val="superscript"/>
          <w:lang w:val="lv-LV"/>
        </w:rPr>
        <w:t>0</w:t>
      </w:r>
      <w:r>
        <w:rPr>
          <w:rFonts w:ascii="Tahoma" w:hAnsi="Tahoma" w:cs="Tahoma"/>
          <w:lang w:val="lv-LV"/>
        </w:rPr>
        <w:t>C</w:t>
      </w:r>
      <w:r w:rsidRPr="009B40AB">
        <w:rPr>
          <w:rFonts w:ascii="Tahoma" w:hAnsi="Tahoma" w:cs="Tahoma"/>
          <w:lang w:val="lv-LV"/>
        </w:rPr>
        <w:t>, pie āra gaisa t</w:t>
      </w:r>
      <w:r>
        <w:rPr>
          <w:rFonts w:ascii="Tahoma" w:hAnsi="Tahoma" w:cs="Tahoma"/>
          <w:lang w:val="lv-LV"/>
        </w:rPr>
        <w:t>emperatūras apkures sezonā -22.3</w:t>
      </w:r>
      <w:r w:rsidRPr="009B40AB">
        <w:rPr>
          <w:rFonts w:ascii="Tahoma" w:hAnsi="Tahoma" w:cs="Tahoma"/>
          <w:lang w:val="lv-LV"/>
        </w:rPr>
        <w:t xml:space="preserve"> C</w:t>
      </w:r>
      <w:r w:rsidRPr="009B40AB">
        <w:rPr>
          <w:rFonts w:ascii="Tahoma" w:hAnsi="Tahoma" w:cs="Tahoma"/>
          <w:vertAlign w:val="superscript"/>
          <w:lang w:val="lv-LV"/>
        </w:rPr>
        <w:t>0</w:t>
      </w:r>
      <w:r w:rsidRPr="009B40AB">
        <w:rPr>
          <w:rFonts w:ascii="Tahoma" w:hAnsi="Tahoma" w:cs="Tahoma"/>
          <w:lang w:val="lv-LV"/>
        </w:rPr>
        <w:t>.</w:t>
      </w:r>
      <w:r>
        <w:rPr>
          <w:rFonts w:ascii="Tahoma" w:hAnsi="Tahoma" w:cs="Tahoma"/>
          <w:lang w:val="lv-LV"/>
        </w:rPr>
        <w:t xml:space="preserve"> Visas būvprojektā paredzētās siltumapgādes sistēmas</w:t>
      </w:r>
      <w:r w:rsidR="0045282E" w:rsidRPr="009B40AB">
        <w:rPr>
          <w:rFonts w:ascii="Tahoma" w:hAnsi="Tahoma" w:cs="Tahoma"/>
          <w:lang w:val="lv-LV"/>
        </w:rPr>
        <w:t xml:space="preserve"> pieslēdzama</w:t>
      </w:r>
      <w:r w:rsidR="000D604D">
        <w:rPr>
          <w:rFonts w:ascii="Tahoma" w:hAnsi="Tahoma" w:cs="Tahoma"/>
          <w:lang w:val="lv-LV"/>
        </w:rPr>
        <w:t>s</w:t>
      </w:r>
      <w:r w:rsidR="0045282E" w:rsidRPr="009B40AB">
        <w:rPr>
          <w:rFonts w:ascii="Tahoma" w:hAnsi="Tahoma" w:cs="Tahoma"/>
          <w:lang w:val="lv-LV"/>
        </w:rPr>
        <w:t xml:space="preserve"> </w:t>
      </w:r>
      <w:r>
        <w:rPr>
          <w:rFonts w:ascii="Tahoma" w:hAnsi="Tahoma" w:cs="Tahoma"/>
          <w:lang w:val="lv-LV"/>
        </w:rPr>
        <w:t xml:space="preserve">katlu mājas </w:t>
      </w:r>
      <w:r w:rsidR="0045282E" w:rsidRPr="009B40AB">
        <w:rPr>
          <w:rFonts w:ascii="Tahoma" w:hAnsi="Tahoma" w:cs="Tahoma"/>
          <w:lang w:val="lv-LV"/>
        </w:rPr>
        <w:t xml:space="preserve">siltuma tīklam pēc neatkarīgās pieslēguma shēmas. </w:t>
      </w:r>
    </w:p>
    <w:p w:rsidR="00253E42" w:rsidRDefault="00253E42" w:rsidP="009B40AB">
      <w:pPr>
        <w:ind w:firstLine="360"/>
        <w:jc w:val="both"/>
        <w:rPr>
          <w:rFonts w:ascii="Tahoma" w:hAnsi="Tahoma" w:cs="Tahoma"/>
          <w:lang w:val="lv-LV"/>
        </w:rPr>
      </w:pPr>
      <w:r>
        <w:rPr>
          <w:rFonts w:ascii="Tahoma" w:hAnsi="Tahoma" w:cs="Tahoma"/>
          <w:lang w:val="lv-LV"/>
        </w:rPr>
        <w:t>Aprēķina siltuma slodze radiatoru apkures sistēmai paredzēta Q=38,34 kW;</w:t>
      </w:r>
    </w:p>
    <w:p w:rsidR="00253E42" w:rsidRDefault="00253E42" w:rsidP="009B40AB">
      <w:pPr>
        <w:ind w:firstLine="360"/>
        <w:jc w:val="both"/>
        <w:rPr>
          <w:rFonts w:ascii="Tahoma" w:hAnsi="Tahoma" w:cs="Tahoma"/>
          <w:lang w:val="lv-LV"/>
        </w:rPr>
      </w:pPr>
      <w:r>
        <w:rPr>
          <w:rFonts w:ascii="Tahoma" w:hAnsi="Tahoma" w:cs="Tahoma"/>
          <w:lang w:val="lv-LV"/>
        </w:rPr>
        <w:t>Silto grīdu apsildes sistēmai a</w:t>
      </w:r>
      <w:r>
        <w:rPr>
          <w:rFonts w:ascii="Tahoma" w:hAnsi="Tahoma" w:cs="Tahoma"/>
          <w:lang w:val="lv-LV"/>
        </w:rPr>
        <w:t>prēķina siltuma slodz</w:t>
      </w:r>
      <w:r>
        <w:rPr>
          <w:rFonts w:ascii="Tahoma" w:hAnsi="Tahoma" w:cs="Tahoma"/>
          <w:lang w:val="lv-LV"/>
        </w:rPr>
        <w:t>e paredzēta Q=23,0 kW;</w:t>
      </w:r>
    </w:p>
    <w:p w:rsidR="00D91748" w:rsidRDefault="00D91748" w:rsidP="00D91748">
      <w:pPr>
        <w:ind w:firstLine="360"/>
        <w:jc w:val="both"/>
        <w:rPr>
          <w:rFonts w:ascii="Tahoma" w:hAnsi="Tahoma" w:cs="Tahoma"/>
          <w:lang w:val="lv-LV"/>
        </w:rPr>
      </w:pPr>
      <w:r>
        <w:rPr>
          <w:rFonts w:ascii="Tahoma" w:hAnsi="Tahoma" w:cs="Tahoma"/>
          <w:lang w:val="lv-LV"/>
        </w:rPr>
        <w:t xml:space="preserve">Siltā ūdens boileru siltumapgādes sistēmai </w:t>
      </w:r>
      <w:r>
        <w:rPr>
          <w:rFonts w:ascii="Tahoma" w:hAnsi="Tahoma" w:cs="Tahoma"/>
          <w:lang w:val="lv-LV"/>
        </w:rPr>
        <w:t>aprēķina siltuma slodze paredz</w:t>
      </w:r>
      <w:r>
        <w:rPr>
          <w:rFonts w:ascii="Tahoma" w:hAnsi="Tahoma" w:cs="Tahoma"/>
          <w:lang w:val="lv-LV"/>
        </w:rPr>
        <w:t>ēta Q=40,8</w:t>
      </w:r>
      <w:r>
        <w:rPr>
          <w:rFonts w:ascii="Tahoma" w:hAnsi="Tahoma" w:cs="Tahoma"/>
          <w:lang w:val="lv-LV"/>
        </w:rPr>
        <w:t xml:space="preserve"> kW;</w:t>
      </w:r>
    </w:p>
    <w:p w:rsidR="00D91748" w:rsidRDefault="00D91748" w:rsidP="00D91748">
      <w:pPr>
        <w:ind w:firstLine="360"/>
        <w:jc w:val="both"/>
        <w:rPr>
          <w:rFonts w:ascii="Tahoma" w:hAnsi="Tahoma" w:cs="Tahoma"/>
          <w:lang w:val="lv-LV"/>
        </w:rPr>
      </w:pPr>
      <w:r>
        <w:rPr>
          <w:rFonts w:ascii="Tahoma" w:hAnsi="Tahoma" w:cs="Tahoma"/>
          <w:lang w:val="lv-LV"/>
        </w:rPr>
        <w:t xml:space="preserve">Ventilācijas sistēmu gaisa sildīšanas kaloriferu siltumapgādes sistēmai </w:t>
      </w:r>
      <w:r>
        <w:rPr>
          <w:rFonts w:ascii="Tahoma" w:hAnsi="Tahoma" w:cs="Tahoma"/>
          <w:lang w:val="lv-LV"/>
        </w:rPr>
        <w:t>aprēķina siltuma slodze paredz</w:t>
      </w:r>
      <w:r>
        <w:rPr>
          <w:rFonts w:ascii="Tahoma" w:hAnsi="Tahoma" w:cs="Tahoma"/>
          <w:lang w:val="lv-LV"/>
        </w:rPr>
        <w:t>ēta Q=55,41 kW.</w:t>
      </w:r>
    </w:p>
    <w:p w:rsidR="007F020A" w:rsidRDefault="000D604D" w:rsidP="00D91748">
      <w:pPr>
        <w:ind w:firstLine="360"/>
        <w:jc w:val="both"/>
        <w:rPr>
          <w:rFonts w:ascii="Tahoma" w:hAnsi="Tahoma" w:cs="Tahoma"/>
          <w:lang w:val="lv-LV"/>
        </w:rPr>
      </w:pPr>
      <w:r>
        <w:rPr>
          <w:rFonts w:ascii="Tahoma" w:hAnsi="Tahoma" w:cs="Tahoma"/>
          <w:lang w:val="lv-LV"/>
        </w:rPr>
        <w:t>Kopējā s</w:t>
      </w:r>
      <w:r w:rsidR="00D91748">
        <w:rPr>
          <w:rFonts w:ascii="Tahoma" w:hAnsi="Tahoma" w:cs="Tahoma"/>
          <w:lang w:val="lv-LV"/>
        </w:rPr>
        <w:t>iltuma slodze siltumapgādes</w:t>
      </w:r>
      <w:r>
        <w:rPr>
          <w:rFonts w:ascii="Tahoma" w:hAnsi="Tahoma" w:cs="Tahoma"/>
          <w:lang w:val="lv-LV"/>
        </w:rPr>
        <w:t xml:space="preserve"> sistēmām</w:t>
      </w:r>
      <w:r w:rsidR="004E1F37">
        <w:rPr>
          <w:rFonts w:ascii="Tahoma" w:hAnsi="Tahoma" w:cs="Tahoma"/>
          <w:lang w:val="lv-LV"/>
        </w:rPr>
        <w:t xml:space="preserve"> paredzēta</w:t>
      </w:r>
      <w:r w:rsidR="00D91748">
        <w:rPr>
          <w:rFonts w:ascii="Tahoma" w:hAnsi="Tahoma" w:cs="Tahoma"/>
          <w:lang w:val="lv-LV"/>
        </w:rPr>
        <w:t xml:space="preserve"> Q=157,55 kW.</w:t>
      </w:r>
      <w:r w:rsidR="00247815">
        <w:rPr>
          <w:rFonts w:ascii="Tahoma" w:hAnsi="Tahoma" w:cs="Tahoma"/>
          <w:lang w:val="lv-LV"/>
        </w:rPr>
        <w:t xml:space="preserve"> </w:t>
      </w:r>
    </w:p>
    <w:p w:rsidR="00D91748" w:rsidRDefault="00D91748" w:rsidP="009B40AB">
      <w:pPr>
        <w:ind w:firstLine="360"/>
        <w:jc w:val="both"/>
        <w:rPr>
          <w:rFonts w:ascii="Tahoma" w:hAnsi="Tahoma" w:cs="Tahoma"/>
          <w:lang w:val="lv-LV"/>
        </w:rPr>
      </w:pPr>
      <w:r>
        <w:rPr>
          <w:rFonts w:ascii="Tahoma" w:hAnsi="Tahoma" w:cs="Tahoma"/>
          <w:lang w:val="lv-LV"/>
        </w:rPr>
        <w:t>Siltuma mezglā siltumapgādes sistēmu</w:t>
      </w:r>
      <w:r w:rsidR="0045282E" w:rsidRPr="009B40AB">
        <w:rPr>
          <w:rFonts w:ascii="Tahoma" w:hAnsi="Tahoma" w:cs="Tahoma"/>
          <w:lang w:val="lv-LV"/>
        </w:rPr>
        <w:t xml:space="preserve"> ūde</w:t>
      </w:r>
      <w:r w:rsidR="007F020A">
        <w:rPr>
          <w:rFonts w:ascii="Tahoma" w:hAnsi="Tahoma" w:cs="Tahoma"/>
          <w:lang w:val="lv-LV"/>
        </w:rPr>
        <w:t xml:space="preserve">ns sagatavošana </w:t>
      </w:r>
      <w:r>
        <w:rPr>
          <w:rFonts w:ascii="Tahoma" w:hAnsi="Tahoma" w:cs="Tahoma"/>
          <w:lang w:val="lv-LV"/>
        </w:rPr>
        <w:t xml:space="preserve">paredzēta lodētos plākšņu tipa </w:t>
      </w:r>
      <w:r w:rsidR="007F020A">
        <w:rPr>
          <w:rFonts w:ascii="Tahoma" w:hAnsi="Tahoma" w:cs="Tahoma"/>
          <w:lang w:val="lv-LV"/>
        </w:rPr>
        <w:t xml:space="preserve">siltummaiņos </w:t>
      </w:r>
      <w:r w:rsidR="007F020A" w:rsidRPr="003E3A5B">
        <w:rPr>
          <w:rFonts w:ascii="Tahoma" w:hAnsi="Tahoma" w:cs="Tahoma"/>
          <w:lang w:val="lv-LV"/>
        </w:rPr>
        <w:t>Siltā ūdens</w:t>
      </w:r>
      <w:r>
        <w:rPr>
          <w:rFonts w:ascii="Tahoma" w:hAnsi="Tahoma" w:cs="Tahoma"/>
          <w:lang w:val="lv-LV"/>
        </w:rPr>
        <w:t xml:space="preserve"> boileru siltumapgādes sistēmas un silto grīdu apsildes siltumapgādes sistēmu</w:t>
      </w:r>
      <w:r w:rsidR="007F020A" w:rsidRPr="003E3A5B">
        <w:rPr>
          <w:rFonts w:ascii="Tahoma" w:hAnsi="Tahoma" w:cs="Tahoma"/>
          <w:lang w:val="lv-LV"/>
        </w:rPr>
        <w:t xml:space="preserve"> sagatavošanas siltummaiņu aprēķins veikts </w:t>
      </w:r>
      <w:r>
        <w:rPr>
          <w:rFonts w:ascii="Tahoma" w:hAnsi="Tahoma" w:cs="Tahoma"/>
          <w:lang w:val="lv-LV"/>
        </w:rPr>
        <w:t xml:space="preserve">apkures sezonas un starpsezonas apstākļie </w:t>
      </w:r>
      <w:r w:rsidR="007F020A" w:rsidRPr="003E3A5B">
        <w:rPr>
          <w:rFonts w:ascii="Tahoma" w:hAnsi="Tahoma" w:cs="Tahoma"/>
          <w:lang w:val="lv-LV"/>
        </w:rPr>
        <w:t>pie visneizdevīgākajiem aprēķin</w:t>
      </w:r>
      <w:r>
        <w:rPr>
          <w:rFonts w:ascii="Tahoma" w:hAnsi="Tahoma" w:cs="Tahoma"/>
          <w:lang w:val="lv-LV"/>
        </w:rPr>
        <w:t>a paremetriem, t.i. gada siltajam</w:t>
      </w:r>
      <w:r w:rsidR="007F020A" w:rsidRPr="003E3A5B">
        <w:rPr>
          <w:rFonts w:ascii="Tahoma" w:hAnsi="Tahoma" w:cs="Tahoma"/>
          <w:lang w:val="lv-LV"/>
        </w:rPr>
        <w:t xml:space="preserve"> periodā ar maksimālu siltā ūdens patēriņu</w:t>
      </w:r>
      <w:r w:rsidR="000115EC" w:rsidRPr="003E3A5B">
        <w:rPr>
          <w:rFonts w:ascii="Tahoma" w:hAnsi="Tahoma" w:cs="Tahoma"/>
          <w:lang w:val="lv-LV"/>
        </w:rPr>
        <w:t>, tā nodrošinot ar siltummaini visas siltā ūdens</w:t>
      </w:r>
      <w:r>
        <w:rPr>
          <w:rFonts w:ascii="Tahoma" w:hAnsi="Tahoma" w:cs="Tahoma"/>
          <w:lang w:val="lv-LV"/>
        </w:rPr>
        <w:t xml:space="preserve"> un apsildāmo grīdu siltumapgādes</w:t>
      </w:r>
      <w:r w:rsidR="000115EC" w:rsidRPr="003E3A5B">
        <w:rPr>
          <w:rFonts w:ascii="Tahoma" w:hAnsi="Tahoma" w:cs="Tahoma"/>
          <w:lang w:val="lv-LV"/>
        </w:rPr>
        <w:t xml:space="preserve"> </w:t>
      </w:r>
      <w:r w:rsidR="00DE7E17" w:rsidRPr="003E3A5B">
        <w:rPr>
          <w:rFonts w:ascii="Tahoma" w:hAnsi="Tahoma" w:cs="Tahoma"/>
          <w:lang w:val="lv-LV"/>
        </w:rPr>
        <w:t>patēriņa slodzes, nesamazinot</w:t>
      </w:r>
      <w:r>
        <w:rPr>
          <w:rFonts w:ascii="Tahoma" w:hAnsi="Tahoma" w:cs="Tahoma"/>
          <w:lang w:val="lv-LV"/>
        </w:rPr>
        <w:t xml:space="preserve"> siltā ūdens temperatūru</w:t>
      </w:r>
      <w:r w:rsidR="000115EC" w:rsidRPr="003E3A5B">
        <w:rPr>
          <w:rFonts w:ascii="Tahoma" w:hAnsi="Tahoma" w:cs="Tahoma"/>
          <w:lang w:val="lv-LV"/>
        </w:rPr>
        <w:t xml:space="preserve"> pie patērētāju siltā ūdens izdales vietām</w:t>
      </w:r>
    </w:p>
    <w:p w:rsidR="0045282E" w:rsidRPr="009B40AB" w:rsidRDefault="007F020A" w:rsidP="009B40AB">
      <w:pPr>
        <w:ind w:firstLine="360"/>
        <w:jc w:val="both"/>
        <w:rPr>
          <w:rFonts w:ascii="Tahoma" w:hAnsi="Tahoma" w:cs="Tahoma"/>
          <w:lang w:val="lv-LV"/>
        </w:rPr>
      </w:pPr>
      <w:r>
        <w:rPr>
          <w:rFonts w:ascii="Tahoma" w:hAnsi="Tahoma" w:cs="Tahoma"/>
          <w:lang w:val="lv-LV"/>
        </w:rPr>
        <w:t>Siltā</w:t>
      </w:r>
      <w:r w:rsidR="000115EC">
        <w:rPr>
          <w:rFonts w:ascii="Tahoma" w:hAnsi="Tahoma" w:cs="Tahoma"/>
          <w:lang w:val="lv-LV"/>
        </w:rPr>
        <w:t xml:space="preserve"> ūdens un aukstā ūdens apgādes sistēmas</w:t>
      </w:r>
      <w:r w:rsidR="0045282E" w:rsidRPr="009B40AB">
        <w:rPr>
          <w:rFonts w:ascii="Tahoma" w:hAnsi="Tahoma" w:cs="Tahoma"/>
          <w:lang w:val="lv-LV"/>
        </w:rPr>
        <w:t xml:space="preserve"> skatīt šā būvprojekta „ŪK” daļā.</w:t>
      </w:r>
    </w:p>
    <w:p w:rsidR="0045282E" w:rsidRPr="009B40AB" w:rsidRDefault="00D91748" w:rsidP="00C47A91">
      <w:pPr>
        <w:ind w:firstLine="720"/>
        <w:jc w:val="both"/>
        <w:rPr>
          <w:rFonts w:ascii="Tahoma" w:hAnsi="Tahoma" w:cs="Tahoma"/>
          <w:lang w:val="lv-LV"/>
        </w:rPr>
      </w:pPr>
      <w:r>
        <w:rPr>
          <w:rFonts w:ascii="Tahoma" w:hAnsi="Tahoma" w:cs="Tahoma"/>
          <w:lang w:val="lv-LV"/>
        </w:rPr>
        <w:t>Visas siltumapgādes sistēmas patērētāja pusē paredzēts</w:t>
      </w:r>
      <w:r w:rsidR="009B40AB">
        <w:rPr>
          <w:rFonts w:ascii="Tahoma" w:hAnsi="Tahoma" w:cs="Tahoma"/>
          <w:lang w:val="lv-LV"/>
        </w:rPr>
        <w:t xml:space="preserve"> </w:t>
      </w:r>
      <w:r>
        <w:rPr>
          <w:rFonts w:ascii="Tahoma" w:hAnsi="Tahoma" w:cs="Tahoma"/>
          <w:lang w:val="lv-LV"/>
        </w:rPr>
        <w:t xml:space="preserve">uzpildīt vai </w:t>
      </w:r>
      <w:r w:rsidR="009B40AB" w:rsidRPr="009B40AB">
        <w:rPr>
          <w:rFonts w:ascii="Tahoma" w:hAnsi="Tahoma" w:cs="Tahoma"/>
          <w:lang w:val="lv-LV"/>
        </w:rPr>
        <w:t>papild</w:t>
      </w:r>
      <w:r w:rsidR="00C47A91">
        <w:rPr>
          <w:rFonts w:ascii="Tahoma" w:hAnsi="Tahoma" w:cs="Tahoma"/>
          <w:lang w:val="lv-LV"/>
        </w:rPr>
        <w:t>ināt no katlu mājas siltumtīklu puses, uzpildes cauruļvadam paredzot siltā ūdens patēriņa skaitītāju</w:t>
      </w:r>
    </w:p>
    <w:p w:rsidR="009B40AB" w:rsidRPr="003E3A5B" w:rsidRDefault="009B40AB" w:rsidP="009B40AB">
      <w:pPr>
        <w:ind w:firstLine="720"/>
        <w:jc w:val="both"/>
        <w:rPr>
          <w:rFonts w:ascii="Tahoma" w:hAnsi="Tahoma" w:cs="Tahoma"/>
          <w:lang w:val="lv-LV"/>
        </w:rPr>
      </w:pPr>
      <w:r w:rsidRPr="009B40AB">
        <w:rPr>
          <w:rFonts w:ascii="Tahoma" w:hAnsi="Tahoma" w:cs="Tahoma"/>
          <w:lang w:val="lv-LV"/>
        </w:rPr>
        <w:lastRenderedPageBreak/>
        <w:t xml:space="preserve">Spiediena kontrolei un izlīdzināšanai ar siltuma tīkla spiedieniem, siltuma tīklu ievadā paredzēts uzstādīt </w:t>
      </w:r>
      <w:r w:rsidR="00C47A91">
        <w:rPr>
          <w:rFonts w:ascii="Tahoma" w:hAnsi="Tahoma" w:cs="Tahoma"/>
          <w:lang w:val="lv-LV"/>
        </w:rPr>
        <w:t>firmas “DANFOS”</w:t>
      </w:r>
      <w:r w:rsidR="0068648F">
        <w:rPr>
          <w:rFonts w:ascii="Tahoma" w:hAnsi="Tahoma" w:cs="Tahoma"/>
          <w:lang w:val="lv-LV"/>
        </w:rPr>
        <w:t xml:space="preserve"> </w:t>
      </w:r>
      <w:r w:rsidR="00C47A91">
        <w:rPr>
          <w:rFonts w:ascii="Tahoma" w:hAnsi="Tahoma" w:cs="Tahoma"/>
          <w:lang w:val="lv-LV"/>
        </w:rPr>
        <w:t>spiediena automātiski</w:t>
      </w:r>
      <w:r w:rsidRPr="009B40AB">
        <w:rPr>
          <w:rFonts w:ascii="Tahoma" w:hAnsi="Tahoma" w:cs="Tahoma"/>
          <w:lang w:val="lv-LV"/>
        </w:rPr>
        <w:t xml:space="preserve"> regulējamu izlīdzi</w:t>
      </w:r>
      <w:r w:rsidR="006E6521">
        <w:rPr>
          <w:rFonts w:ascii="Tahoma" w:hAnsi="Tahoma" w:cs="Tahoma"/>
          <w:lang w:val="lv-LV"/>
        </w:rPr>
        <w:t>nāšanas regulatoru</w:t>
      </w:r>
      <w:r w:rsidR="00EB26EE">
        <w:rPr>
          <w:rFonts w:ascii="Tahoma" w:hAnsi="Tahoma" w:cs="Tahoma"/>
          <w:lang w:val="lv-LV"/>
        </w:rPr>
        <w:t xml:space="preserve"> </w:t>
      </w:r>
      <w:r w:rsidR="00C47A91">
        <w:rPr>
          <w:rFonts w:ascii="Tahoma" w:hAnsi="Tahoma" w:cs="Tahoma"/>
          <w:lang w:val="lv-LV"/>
        </w:rPr>
        <w:t>„AVP”</w:t>
      </w:r>
      <w:r w:rsidR="00EB26EE">
        <w:rPr>
          <w:rFonts w:ascii="Tahoma" w:hAnsi="Tahoma" w:cs="Tahoma"/>
          <w:lang w:val="lv-LV"/>
        </w:rPr>
        <w:t xml:space="preserve"> ar </w:t>
      </w:r>
      <w:r w:rsidR="00C47A91">
        <w:rPr>
          <w:rFonts w:ascii="Tahoma" w:hAnsi="Tahoma" w:cs="Tahoma"/>
          <w:lang w:val="lv-LV"/>
        </w:rPr>
        <w:t>DN=25, Kvs=8,0.</w:t>
      </w:r>
      <w:r w:rsidR="006E6521" w:rsidRPr="003E3A5B">
        <w:rPr>
          <w:rFonts w:ascii="Tahoma" w:hAnsi="Tahoma" w:cs="Tahoma"/>
          <w:lang w:val="lv-LV"/>
        </w:rPr>
        <w:t xml:space="preserve"> </w:t>
      </w:r>
      <w:r w:rsidR="0068648F" w:rsidRPr="003E3A5B">
        <w:rPr>
          <w:rFonts w:ascii="Tahoma" w:hAnsi="Tahoma" w:cs="Tahoma"/>
          <w:lang w:val="lv-LV"/>
        </w:rPr>
        <w:t>Spiediena kr</w:t>
      </w:r>
      <w:r w:rsidR="00C47A91">
        <w:rPr>
          <w:rFonts w:ascii="Tahoma" w:hAnsi="Tahoma" w:cs="Tahoma"/>
          <w:lang w:val="lv-LV"/>
        </w:rPr>
        <w:t>itumu ēkas siltumapgādes sistēmas</w:t>
      </w:r>
      <w:r w:rsidR="0068648F" w:rsidRPr="003E3A5B">
        <w:rPr>
          <w:rFonts w:ascii="Tahoma" w:hAnsi="Tahoma" w:cs="Tahoma"/>
          <w:lang w:val="lv-LV"/>
        </w:rPr>
        <w:t xml:space="preserve"> primārajā pusē iespējams regulēt robežās </w:t>
      </w:r>
      <w:r w:rsidR="006E6521" w:rsidRPr="003E3A5B">
        <w:rPr>
          <w:lang w:val="lv-LV"/>
        </w:rPr>
        <w:t>Δ</w:t>
      </w:r>
      <w:r w:rsidR="00C47A91">
        <w:rPr>
          <w:rFonts w:ascii="Tahoma" w:hAnsi="Tahoma" w:cs="Tahoma"/>
          <w:lang w:val="lv-LV"/>
        </w:rPr>
        <w:t>P=0,3-2</w:t>
      </w:r>
      <w:r w:rsidR="006E6521" w:rsidRPr="003E3A5B">
        <w:rPr>
          <w:rFonts w:ascii="Tahoma" w:hAnsi="Tahoma" w:cs="Tahoma"/>
          <w:lang w:val="lv-LV"/>
        </w:rPr>
        <w:t>.0 bar</w:t>
      </w:r>
      <w:r w:rsidRPr="003E3A5B">
        <w:rPr>
          <w:rFonts w:ascii="Tahoma" w:hAnsi="Tahoma" w:cs="Tahoma"/>
          <w:lang w:val="lv-LV"/>
        </w:rPr>
        <w:t>.</w:t>
      </w:r>
    </w:p>
    <w:p w:rsidR="009B40AB" w:rsidRPr="009B40AB" w:rsidRDefault="009B40AB" w:rsidP="009B40AB">
      <w:pPr>
        <w:ind w:firstLine="720"/>
        <w:jc w:val="both"/>
        <w:rPr>
          <w:rFonts w:ascii="Tahoma" w:hAnsi="Tahoma" w:cs="Tahoma"/>
          <w:lang w:val="lv-LV"/>
        </w:rPr>
      </w:pPr>
      <w:r w:rsidRPr="003E3A5B">
        <w:rPr>
          <w:rFonts w:ascii="Tahoma" w:hAnsi="Tahoma" w:cs="Tahoma"/>
          <w:lang w:val="lv-LV"/>
        </w:rPr>
        <w:t>Siltummaiņu plūsmas regulēšanai atkarībā no āra gaisa temperatūras,</w:t>
      </w:r>
      <w:r w:rsidRPr="009B40AB">
        <w:rPr>
          <w:rFonts w:ascii="Tahoma" w:hAnsi="Tahoma" w:cs="Tahoma"/>
          <w:lang w:val="lv-LV"/>
        </w:rPr>
        <w:t xml:space="preserve"> siltuma nesēja temperatūras patērētāja turpgaitas cauruļvadā un siltuma nesēja temperatūras siltuma tīklu pusē pēc siltummaiņa, paredzēts uzstādīt divgaitas regulējamus vārstus, kuru vadība, tāpat</w:t>
      </w:r>
      <w:r w:rsidR="00C47A91">
        <w:rPr>
          <w:rFonts w:ascii="Tahoma" w:hAnsi="Tahoma" w:cs="Tahoma"/>
          <w:lang w:val="lv-LV"/>
        </w:rPr>
        <w:t>,</w:t>
      </w:r>
      <w:r w:rsidRPr="009B40AB">
        <w:rPr>
          <w:rFonts w:ascii="Tahoma" w:hAnsi="Tahoma" w:cs="Tahoma"/>
          <w:lang w:val="lv-LV"/>
        </w:rPr>
        <w:t xml:space="preserve"> kā katram no patērētāju sistēmas cirkulācijas sūkņiem</w:t>
      </w:r>
      <w:r w:rsidR="00C47A91">
        <w:rPr>
          <w:rFonts w:ascii="Tahoma" w:hAnsi="Tahoma" w:cs="Tahoma"/>
          <w:lang w:val="lv-LV"/>
        </w:rPr>
        <w:t>,</w:t>
      </w:r>
      <w:r w:rsidRPr="009B40AB">
        <w:rPr>
          <w:rFonts w:ascii="Tahoma" w:hAnsi="Tahoma" w:cs="Tahoma"/>
          <w:lang w:val="lv-LV"/>
        </w:rPr>
        <w:t xml:space="preserve"> paredzēta automātiska sistēmu r</w:t>
      </w:r>
      <w:r w:rsidR="0068648F">
        <w:rPr>
          <w:rFonts w:ascii="Tahoma" w:hAnsi="Tahoma" w:cs="Tahoma"/>
          <w:lang w:val="lv-LV"/>
        </w:rPr>
        <w:t>ažības regulēšana ar kontrolieru „ECL Comfort 210”.</w:t>
      </w:r>
    </w:p>
    <w:p w:rsidR="009B40AB" w:rsidRDefault="009B40AB" w:rsidP="009B40AB">
      <w:pPr>
        <w:ind w:firstLine="720"/>
        <w:jc w:val="both"/>
        <w:rPr>
          <w:rFonts w:ascii="Tahoma" w:hAnsi="Tahoma" w:cs="Tahoma"/>
          <w:lang w:val="lv-LV"/>
        </w:rPr>
      </w:pPr>
      <w:r w:rsidRPr="009B40AB">
        <w:rPr>
          <w:rFonts w:ascii="Tahoma" w:hAnsi="Tahoma" w:cs="Tahoma"/>
          <w:lang w:val="lv-LV"/>
        </w:rPr>
        <w:t>Siltuma mezglā siltuma patērētāju pusē paredzēts uzstādīt membrānu tipa izplešanās traukus ar drošības vārstiem uz tiem</w:t>
      </w:r>
      <w:r w:rsidR="00C47A91">
        <w:rPr>
          <w:rFonts w:ascii="Tahoma" w:hAnsi="Tahoma" w:cs="Tahoma"/>
          <w:lang w:val="lv-LV"/>
        </w:rPr>
        <w:t>.</w:t>
      </w:r>
    </w:p>
    <w:p w:rsidR="00C47A91" w:rsidRDefault="00C47A91" w:rsidP="009B40AB">
      <w:pPr>
        <w:ind w:firstLine="720"/>
        <w:jc w:val="both"/>
        <w:rPr>
          <w:rFonts w:ascii="Tahoma" w:hAnsi="Tahoma" w:cs="Tahoma"/>
          <w:lang w:val="lv-LV"/>
        </w:rPr>
      </w:pPr>
      <w:r>
        <w:rPr>
          <w:rFonts w:ascii="Tahoma" w:hAnsi="Tahoma" w:cs="Tahoma"/>
          <w:lang w:val="lv-LV"/>
        </w:rPr>
        <w:t>Siltummezglam grīdā nepieciešams ierīkot noplūdes, vai pārplūdes aizvadīšanas kanalizācijas sitēmu, uzstādot ūdeņu savākšanas trapu.</w:t>
      </w:r>
    </w:p>
    <w:p w:rsidR="00BE33B7" w:rsidRPr="00332CCB" w:rsidRDefault="001C1E1C" w:rsidP="00C47A91">
      <w:pPr>
        <w:ind w:firstLine="720"/>
        <w:jc w:val="both"/>
        <w:rPr>
          <w:rFonts w:ascii="Tahoma" w:hAnsi="Tahoma" w:cs="Tahoma"/>
          <w:lang w:val="lv-LV"/>
        </w:rPr>
      </w:pPr>
      <w:r>
        <w:rPr>
          <w:rFonts w:ascii="Tahoma" w:hAnsi="Tahoma" w:cs="Tahoma"/>
          <w:lang w:val="lv-LV"/>
        </w:rPr>
        <w:t>Visu silt</w:t>
      </w:r>
      <w:r w:rsidR="00C47A91">
        <w:rPr>
          <w:rFonts w:ascii="Tahoma" w:hAnsi="Tahoma" w:cs="Tahoma"/>
          <w:lang w:val="lv-LV"/>
        </w:rPr>
        <w:t>uma patērētāju sadalījumu</w:t>
      </w:r>
      <w:r>
        <w:rPr>
          <w:rFonts w:ascii="Tahoma" w:hAnsi="Tahoma" w:cs="Tahoma"/>
          <w:lang w:val="lv-LV"/>
        </w:rPr>
        <w:t xml:space="preserve"> un patērējamās slodzes skatīt rasējumā SM-1.</w:t>
      </w:r>
      <w:r w:rsidR="00C47A91">
        <w:rPr>
          <w:rFonts w:ascii="Tahoma" w:hAnsi="Tahoma" w:cs="Tahoma"/>
          <w:lang w:val="lv-LV"/>
        </w:rPr>
        <w:t xml:space="preserve"> Siltummezgla principiālo tehnoloģisko shēmu skatīt rasējumā SM-3. </w:t>
      </w:r>
    </w:p>
    <w:p w:rsidR="000E33FD" w:rsidRPr="00332CCB" w:rsidRDefault="000E33FD" w:rsidP="000E33FD">
      <w:pPr>
        <w:pStyle w:val="ListParagraph"/>
        <w:numPr>
          <w:ilvl w:val="0"/>
          <w:numId w:val="1"/>
        </w:numPr>
        <w:tabs>
          <w:tab w:val="left" w:pos="1276"/>
          <w:tab w:val="left" w:pos="1701"/>
        </w:tabs>
        <w:spacing w:before="120" w:after="120"/>
        <w:jc w:val="both"/>
        <w:rPr>
          <w:i/>
          <w:iCs/>
          <w:sz w:val="26"/>
          <w:lang w:val="lv-LV"/>
        </w:rPr>
      </w:pPr>
      <w:r w:rsidRPr="00332CCB">
        <w:rPr>
          <w:i/>
          <w:iCs/>
          <w:sz w:val="26"/>
          <w:lang w:val="lv-LV"/>
        </w:rPr>
        <w:t>Prasības.</w:t>
      </w:r>
    </w:p>
    <w:p w:rsidR="000E33FD" w:rsidRPr="00332CCB" w:rsidRDefault="000E33FD" w:rsidP="000E33FD">
      <w:pPr>
        <w:spacing w:after="120"/>
        <w:jc w:val="both"/>
        <w:rPr>
          <w:i/>
          <w:iCs/>
          <w:u w:val="single"/>
          <w:lang w:val="lv-LV"/>
        </w:rPr>
      </w:pPr>
      <w:r w:rsidRPr="00332CCB">
        <w:rPr>
          <w:i/>
          <w:iCs/>
          <w:u w:val="single"/>
          <w:lang w:val="lv-LV"/>
        </w:rPr>
        <w:t>Saskaņošana (Koordinācija)</w:t>
      </w:r>
    </w:p>
    <w:p w:rsidR="000E33FD" w:rsidRPr="00332CCB" w:rsidRDefault="008873CC" w:rsidP="000E33FD">
      <w:pPr>
        <w:jc w:val="both"/>
        <w:rPr>
          <w:lang w:val="lv-LV"/>
        </w:rPr>
      </w:pPr>
      <w:r>
        <w:rPr>
          <w:lang w:val="lv-LV"/>
        </w:rPr>
        <w:t>Siltummezgla</w:t>
      </w:r>
      <w:r w:rsidR="000E33FD" w:rsidRPr="00332CCB">
        <w:rPr>
          <w:lang w:val="lv-LV"/>
        </w:rPr>
        <w:t xml:space="preserve"> sistēmas izbūves uzņēmējam jāsaskaņo sekojoši jautājumi:</w:t>
      </w:r>
    </w:p>
    <w:p w:rsidR="000E33FD" w:rsidRPr="00332CCB" w:rsidRDefault="000E33FD" w:rsidP="000E33FD">
      <w:pPr>
        <w:numPr>
          <w:ilvl w:val="0"/>
          <w:numId w:val="3"/>
        </w:numPr>
        <w:jc w:val="both"/>
        <w:rPr>
          <w:lang w:val="lv-LV"/>
        </w:rPr>
      </w:pPr>
      <w:r w:rsidRPr="00332CCB">
        <w:rPr>
          <w:lang w:val="lv-LV"/>
        </w:rPr>
        <w:t>Cauruļvadu iekļaušanās ēkas struktūrā.</w:t>
      </w:r>
    </w:p>
    <w:p w:rsidR="000E33FD" w:rsidRPr="00332CCB" w:rsidRDefault="008873CC" w:rsidP="000E33FD">
      <w:pPr>
        <w:numPr>
          <w:ilvl w:val="0"/>
          <w:numId w:val="3"/>
        </w:numPr>
        <w:jc w:val="both"/>
        <w:rPr>
          <w:lang w:val="lv-LV"/>
        </w:rPr>
      </w:pPr>
      <w:r>
        <w:rPr>
          <w:lang w:val="lv-LV"/>
        </w:rPr>
        <w:t>Iekārtu</w:t>
      </w:r>
      <w:r w:rsidR="000E33FD" w:rsidRPr="00332CCB">
        <w:rPr>
          <w:lang w:val="lv-LV"/>
        </w:rPr>
        <w:t xml:space="preserve"> izvēlne.</w:t>
      </w:r>
    </w:p>
    <w:p w:rsidR="000E33FD" w:rsidRDefault="000E33FD" w:rsidP="000E33FD">
      <w:pPr>
        <w:numPr>
          <w:ilvl w:val="0"/>
          <w:numId w:val="3"/>
        </w:numPr>
        <w:jc w:val="both"/>
        <w:rPr>
          <w:lang w:val="lv-LV"/>
        </w:rPr>
      </w:pPr>
      <w:r>
        <w:rPr>
          <w:lang w:val="lv-LV"/>
        </w:rPr>
        <w:t>Automatizācijas sistēmas funkcionēšana, regulēšana un vadība (kontrole).</w:t>
      </w:r>
    </w:p>
    <w:p w:rsidR="000E33FD" w:rsidRDefault="000E33FD" w:rsidP="000E33FD">
      <w:pPr>
        <w:spacing w:before="60"/>
        <w:jc w:val="both"/>
        <w:rPr>
          <w:lang w:val="lv-LV"/>
        </w:rPr>
      </w:pPr>
      <w:r>
        <w:rPr>
          <w:lang w:val="lv-LV"/>
        </w:rPr>
        <w:t>Uzmanība jāpievērš:</w:t>
      </w:r>
    </w:p>
    <w:p w:rsidR="000E33FD" w:rsidRDefault="000E33FD" w:rsidP="000E33FD">
      <w:pPr>
        <w:numPr>
          <w:ilvl w:val="0"/>
          <w:numId w:val="4"/>
        </w:numPr>
        <w:jc w:val="both"/>
        <w:rPr>
          <w:lang w:val="lv-LV"/>
        </w:rPr>
      </w:pPr>
      <w:r>
        <w:rPr>
          <w:lang w:val="lv-LV"/>
        </w:rPr>
        <w:t>Darbiem, kuri saistīti ar atklātu uguni.</w:t>
      </w:r>
    </w:p>
    <w:p w:rsidR="000E33FD" w:rsidRDefault="000E33FD" w:rsidP="000E33FD">
      <w:pPr>
        <w:numPr>
          <w:ilvl w:val="0"/>
          <w:numId w:val="4"/>
        </w:numPr>
        <w:jc w:val="both"/>
        <w:rPr>
          <w:lang w:val="lv-LV"/>
        </w:rPr>
      </w:pPr>
      <w:r>
        <w:rPr>
          <w:lang w:val="lv-LV"/>
        </w:rPr>
        <w:t xml:space="preserve">Darbi, kuri saistīti ar celtniecības darbiem, tādi piemēram, kā caurumu izveidošana konstrukcijās un to aizdare. </w:t>
      </w:r>
    </w:p>
    <w:p w:rsidR="000E33FD" w:rsidRDefault="000E33FD" w:rsidP="000E33FD">
      <w:pPr>
        <w:spacing w:before="120"/>
        <w:jc w:val="both"/>
        <w:rPr>
          <w:b/>
          <w:szCs w:val="20"/>
          <w:lang w:val="lv-LV"/>
        </w:rPr>
      </w:pPr>
      <w:r>
        <w:rPr>
          <w:szCs w:val="20"/>
          <w:lang w:val="lv-LV"/>
        </w:rPr>
        <w:t>Jābūt iekļautiem izdevumiem, kuri saistīti ar šāda veida darbiem.</w:t>
      </w:r>
    </w:p>
    <w:p w:rsidR="000E33FD" w:rsidRDefault="000E33FD" w:rsidP="000E33FD">
      <w:pPr>
        <w:jc w:val="both"/>
        <w:rPr>
          <w:lang w:val="lv-LV"/>
        </w:rPr>
      </w:pPr>
      <w:r>
        <w:rPr>
          <w:lang w:val="lv-LV"/>
        </w:rPr>
        <w:t>Visiem materiāliem jābūt jauniem un atlasītiem, lai tie atbilstu specifikācijās norādītajiem.</w:t>
      </w:r>
    </w:p>
    <w:p w:rsidR="000E33FD" w:rsidRDefault="000E33FD" w:rsidP="000E33FD">
      <w:pPr>
        <w:jc w:val="both"/>
        <w:rPr>
          <w:szCs w:val="20"/>
          <w:lang w:val="lv-LV"/>
        </w:rPr>
      </w:pPr>
      <w:r>
        <w:rPr>
          <w:szCs w:val="20"/>
          <w:lang w:val="lv-LV"/>
        </w:rPr>
        <w:t>Inženierim apstiprināšanai jāiesniedz ieteikto materiālu brošūras vai paraugi.</w:t>
      </w:r>
    </w:p>
    <w:p w:rsidR="000E33FD" w:rsidRPr="00ED1978" w:rsidRDefault="000E33FD" w:rsidP="000E33FD">
      <w:pPr>
        <w:pStyle w:val="Heading4"/>
        <w:spacing w:after="120"/>
        <w:jc w:val="both"/>
        <w:rPr>
          <w:i/>
          <w:iCs/>
          <w:lang w:val="lv-LV"/>
        </w:rPr>
      </w:pPr>
      <w:r w:rsidRPr="00ED1978">
        <w:rPr>
          <w:i/>
          <w:iCs/>
          <w:lang w:val="lv-LV"/>
        </w:rPr>
        <w:t>Dokumentācija</w:t>
      </w:r>
    </w:p>
    <w:p w:rsidR="000E33FD" w:rsidRDefault="000E33FD" w:rsidP="000E33FD">
      <w:pPr>
        <w:jc w:val="both"/>
        <w:rPr>
          <w:lang w:val="lv-LV"/>
        </w:rPr>
      </w:pPr>
      <w:r>
        <w:rPr>
          <w:lang w:val="lv-LV"/>
        </w:rPr>
        <w:t xml:space="preserve">Izpilddokumentācijā jābūt iekļautai informācijai par piedāvāto materiālu un agregātu marku un tipu, elektrības patēriņu dati. </w:t>
      </w:r>
    </w:p>
    <w:p w:rsidR="000E33FD" w:rsidRDefault="000E33FD" w:rsidP="000E33FD">
      <w:pPr>
        <w:spacing w:before="60"/>
        <w:jc w:val="both"/>
        <w:rPr>
          <w:lang w:val="lv-LV"/>
        </w:rPr>
      </w:pPr>
      <w:r>
        <w:rPr>
          <w:lang w:val="lv-LV"/>
        </w:rPr>
        <w:t>Ekspluatācijas un apkopes rokasgrāmatai jāsatur informācija par produktu/izplatītāju, tipu, visi dati un noteikumi par pareizu lietošanu un apkopi, ieskaitot rezerves daļu sarakstu.</w:t>
      </w:r>
    </w:p>
    <w:p w:rsidR="000E33FD" w:rsidRPr="00ED1978" w:rsidRDefault="000E33FD" w:rsidP="000E33FD">
      <w:pPr>
        <w:pStyle w:val="Heading4"/>
        <w:spacing w:after="120"/>
        <w:jc w:val="both"/>
        <w:rPr>
          <w:i/>
          <w:iCs/>
          <w:lang w:val="lv-LV"/>
        </w:rPr>
      </w:pPr>
      <w:r w:rsidRPr="00ED1978">
        <w:rPr>
          <w:i/>
          <w:iCs/>
          <w:lang w:val="lv-LV"/>
        </w:rPr>
        <w:t>Cauruļvadu atbalsti</w:t>
      </w:r>
    </w:p>
    <w:p w:rsidR="000E33FD" w:rsidRDefault="000E33FD" w:rsidP="000E33FD">
      <w:pPr>
        <w:spacing w:after="60"/>
        <w:jc w:val="both"/>
        <w:rPr>
          <w:lang w:val="lv-LV"/>
        </w:rPr>
      </w:pPr>
      <w:r>
        <w:rPr>
          <w:lang w:val="lv-LV"/>
        </w:rPr>
        <w:t>Caurules jāatbalsta ar āķiem vai kronšteiniem. Atbalstiem jābūt uzstādītiem pie sekojošā maksimālā atstatuma: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2603"/>
        <w:gridCol w:w="3247"/>
      </w:tblGrid>
      <w:tr w:rsidR="000E33FD" w:rsidTr="00243B7D">
        <w:tc>
          <w:tcPr>
            <w:tcW w:w="2718" w:type="dxa"/>
          </w:tcPr>
          <w:p w:rsidR="000E33FD" w:rsidRDefault="000E33FD" w:rsidP="00243B7D">
            <w:pPr>
              <w:pStyle w:val="Header"/>
              <w:tabs>
                <w:tab w:val="clear" w:pos="4153"/>
                <w:tab w:val="clear" w:pos="8306"/>
              </w:tabs>
              <w:jc w:val="both"/>
              <w:rPr>
                <w:lang w:val="lv-LV"/>
              </w:rPr>
            </w:pPr>
            <w:r>
              <w:rPr>
                <w:lang w:val="lv-LV"/>
              </w:rPr>
              <w:t>Caurules lielums, mm</w:t>
            </w:r>
          </w:p>
        </w:tc>
        <w:tc>
          <w:tcPr>
            <w:tcW w:w="2603" w:type="dxa"/>
          </w:tcPr>
          <w:p w:rsidR="000E33FD" w:rsidRDefault="000E33FD" w:rsidP="00243B7D">
            <w:pPr>
              <w:jc w:val="both"/>
              <w:rPr>
                <w:lang w:val="lv-LV"/>
              </w:rPr>
            </w:pPr>
            <w:r>
              <w:rPr>
                <w:lang w:val="lv-LV"/>
              </w:rPr>
              <w:t>Atstatums horizontālai caurulei, mm</w:t>
            </w:r>
          </w:p>
        </w:tc>
        <w:tc>
          <w:tcPr>
            <w:tcW w:w="3247" w:type="dxa"/>
          </w:tcPr>
          <w:p w:rsidR="000E33FD" w:rsidRDefault="000E33FD" w:rsidP="00243B7D">
            <w:pPr>
              <w:jc w:val="both"/>
              <w:rPr>
                <w:lang w:val="lv-LV"/>
              </w:rPr>
            </w:pPr>
            <w:r>
              <w:rPr>
                <w:lang w:val="lv-LV"/>
              </w:rPr>
              <w:t>Atstatums vertikālai caurulei, mm</w:t>
            </w:r>
          </w:p>
        </w:tc>
      </w:tr>
      <w:tr w:rsidR="000E33FD" w:rsidTr="00243B7D">
        <w:tc>
          <w:tcPr>
            <w:tcW w:w="2718" w:type="dxa"/>
          </w:tcPr>
          <w:p w:rsidR="000E33FD" w:rsidRDefault="000E33FD" w:rsidP="00243B7D">
            <w:pPr>
              <w:jc w:val="both"/>
              <w:rPr>
                <w:lang w:val="lv-LV"/>
              </w:rPr>
            </w:pPr>
            <w:r>
              <w:rPr>
                <w:lang w:val="lv-LV"/>
              </w:rPr>
              <w:t>15-20</w:t>
            </w:r>
          </w:p>
        </w:tc>
        <w:tc>
          <w:tcPr>
            <w:tcW w:w="2603" w:type="dxa"/>
          </w:tcPr>
          <w:p w:rsidR="000E33FD" w:rsidRDefault="000E33FD" w:rsidP="00243B7D">
            <w:pPr>
              <w:jc w:val="both"/>
              <w:rPr>
                <w:lang w:val="lv-LV"/>
              </w:rPr>
            </w:pPr>
            <w:r>
              <w:rPr>
                <w:lang w:val="lv-LV"/>
              </w:rPr>
              <w:t>1200</w:t>
            </w:r>
          </w:p>
        </w:tc>
        <w:tc>
          <w:tcPr>
            <w:tcW w:w="3247" w:type="dxa"/>
          </w:tcPr>
          <w:p w:rsidR="000E33FD" w:rsidRDefault="000E33FD" w:rsidP="00243B7D">
            <w:pPr>
              <w:jc w:val="both"/>
              <w:rPr>
                <w:lang w:val="lv-LV"/>
              </w:rPr>
            </w:pPr>
            <w:r>
              <w:rPr>
                <w:lang w:val="lv-LV"/>
              </w:rPr>
              <w:t>1800</w:t>
            </w:r>
          </w:p>
        </w:tc>
      </w:tr>
      <w:tr w:rsidR="000E33FD" w:rsidTr="00243B7D">
        <w:tc>
          <w:tcPr>
            <w:tcW w:w="2718" w:type="dxa"/>
          </w:tcPr>
          <w:p w:rsidR="000E33FD" w:rsidRDefault="000E33FD" w:rsidP="00243B7D">
            <w:pPr>
              <w:jc w:val="both"/>
              <w:rPr>
                <w:lang w:val="lv-LV"/>
              </w:rPr>
            </w:pPr>
            <w:r>
              <w:rPr>
                <w:lang w:val="lv-LV"/>
              </w:rPr>
              <w:lastRenderedPageBreak/>
              <w:t>25-32</w:t>
            </w:r>
          </w:p>
        </w:tc>
        <w:tc>
          <w:tcPr>
            <w:tcW w:w="2603" w:type="dxa"/>
          </w:tcPr>
          <w:p w:rsidR="000E33FD" w:rsidRDefault="000E33FD" w:rsidP="00243B7D">
            <w:pPr>
              <w:jc w:val="both"/>
              <w:rPr>
                <w:lang w:val="lv-LV"/>
              </w:rPr>
            </w:pPr>
            <w:r>
              <w:rPr>
                <w:lang w:val="lv-LV"/>
              </w:rPr>
              <w:t>1800</w:t>
            </w:r>
          </w:p>
        </w:tc>
        <w:tc>
          <w:tcPr>
            <w:tcW w:w="3247" w:type="dxa"/>
          </w:tcPr>
          <w:p w:rsidR="000E33FD" w:rsidRDefault="000E33FD" w:rsidP="00243B7D">
            <w:pPr>
              <w:jc w:val="both"/>
              <w:rPr>
                <w:lang w:val="lv-LV"/>
              </w:rPr>
            </w:pPr>
            <w:r>
              <w:rPr>
                <w:lang w:val="lv-LV"/>
              </w:rPr>
              <w:t>2400</w:t>
            </w:r>
          </w:p>
        </w:tc>
      </w:tr>
      <w:tr w:rsidR="000E33FD" w:rsidTr="00243B7D">
        <w:tc>
          <w:tcPr>
            <w:tcW w:w="2718" w:type="dxa"/>
          </w:tcPr>
          <w:p w:rsidR="000E33FD" w:rsidRDefault="000E33FD" w:rsidP="00243B7D">
            <w:pPr>
              <w:jc w:val="both"/>
              <w:rPr>
                <w:lang w:val="lv-LV"/>
              </w:rPr>
            </w:pPr>
            <w:r>
              <w:rPr>
                <w:lang w:val="lv-LV"/>
              </w:rPr>
              <w:t>40-60</w:t>
            </w:r>
          </w:p>
        </w:tc>
        <w:tc>
          <w:tcPr>
            <w:tcW w:w="2603" w:type="dxa"/>
          </w:tcPr>
          <w:p w:rsidR="000E33FD" w:rsidRDefault="000E33FD" w:rsidP="00243B7D">
            <w:pPr>
              <w:jc w:val="both"/>
              <w:rPr>
                <w:lang w:val="lv-LV"/>
              </w:rPr>
            </w:pPr>
            <w:r>
              <w:rPr>
                <w:lang w:val="lv-LV"/>
              </w:rPr>
              <w:t>2400</w:t>
            </w:r>
          </w:p>
        </w:tc>
        <w:tc>
          <w:tcPr>
            <w:tcW w:w="3247" w:type="dxa"/>
          </w:tcPr>
          <w:p w:rsidR="000E33FD" w:rsidRDefault="000E33FD" w:rsidP="00243B7D">
            <w:pPr>
              <w:jc w:val="both"/>
              <w:rPr>
                <w:lang w:val="lv-LV"/>
              </w:rPr>
            </w:pPr>
            <w:r>
              <w:rPr>
                <w:lang w:val="lv-LV"/>
              </w:rPr>
              <w:t>3000</w:t>
            </w:r>
          </w:p>
        </w:tc>
      </w:tr>
      <w:tr w:rsidR="000E33FD" w:rsidTr="00243B7D">
        <w:tc>
          <w:tcPr>
            <w:tcW w:w="2718" w:type="dxa"/>
          </w:tcPr>
          <w:p w:rsidR="000E33FD" w:rsidRDefault="000E33FD" w:rsidP="00243B7D">
            <w:pPr>
              <w:jc w:val="both"/>
              <w:rPr>
                <w:lang w:val="lv-LV"/>
              </w:rPr>
            </w:pPr>
          </w:p>
        </w:tc>
        <w:tc>
          <w:tcPr>
            <w:tcW w:w="2603" w:type="dxa"/>
          </w:tcPr>
          <w:p w:rsidR="000E33FD" w:rsidRDefault="000E33FD" w:rsidP="00243B7D">
            <w:pPr>
              <w:jc w:val="both"/>
              <w:rPr>
                <w:lang w:val="lv-LV"/>
              </w:rPr>
            </w:pPr>
          </w:p>
        </w:tc>
        <w:tc>
          <w:tcPr>
            <w:tcW w:w="3247" w:type="dxa"/>
          </w:tcPr>
          <w:p w:rsidR="000E33FD" w:rsidRDefault="000E33FD" w:rsidP="00243B7D">
            <w:pPr>
              <w:jc w:val="both"/>
              <w:rPr>
                <w:lang w:val="lv-LV"/>
              </w:rPr>
            </w:pPr>
          </w:p>
        </w:tc>
      </w:tr>
    </w:tbl>
    <w:p w:rsidR="000E33FD" w:rsidRDefault="000E33FD" w:rsidP="000E33FD">
      <w:pPr>
        <w:spacing w:before="60"/>
        <w:jc w:val="both"/>
        <w:rPr>
          <w:bCs/>
          <w:lang w:val="lv-LV"/>
        </w:rPr>
      </w:pPr>
      <w:r>
        <w:rPr>
          <w:bCs/>
          <w:lang w:val="lv-LV"/>
        </w:rPr>
        <w:t>Paredzēts izmantot cinkota dzelzs atbalstus. Savienojumu vietās starp balstiem un cauruļvadiem uzstādīt gumijas starplikas.</w:t>
      </w:r>
    </w:p>
    <w:p w:rsidR="000E33FD" w:rsidRPr="00ED1978" w:rsidRDefault="000E33FD" w:rsidP="000E33FD">
      <w:pPr>
        <w:pStyle w:val="Heading1"/>
        <w:spacing w:before="120" w:after="120"/>
        <w:jc w:val="both"/>
        <w:rPr>
          <w:i/>
          <w:iCs/>
          <w:sz w:val="24"/>
          <w:lang w:val="lv-LV"/>
        </w:rPr>
      </w:pPr>
      <w:r w:rsidRPr="00ED1978">
        <w:rPr>
          <w:i/>
          <w:iCs/>
          <w:sz w:val="24"/>
          <w:lang w:val="lv-LV"/>
        </w:rPr>
        <w:t>Termometri</w:t>
      </w:r>
    </w:p>
    <w:p w:rsidR="000E33FD" w:rsidRDefault="000E33FD" w:rsidP="000E33FD">
      <w:pPr>
        <w:jc w:val="both"/>
        <w:rPr>
          <w:lang w:val="lv-LV"/>
        </w:rPr>
      </w:pPr>
      <w:r>
        <w:rPr>
          <w:lang w:val="lv-LV"/>
        </w:rPr>
        <w:t xml:space="preserve">Tiem jābūt diska tipa ar minimālo diametru 80 mm un ievietotiem PVC pārklātā tērauda platē. Skalām jābūt 0 – 150 </w:t>
      </w:r>
      <w:r>
        <w:rPr>
          <w:vertAlign w:val="superscript"/>
          <w:lang w:val="lv-LV"/>
        </w:rPr>
        <w:t>o</w:t>
      </w:r>
      <w:r>
        <w:rPr>
          <w:lang w:val="lv-LV"/>
        </w:rPr>
        <w:t>C.</w:t>
      </w:r>
    </w:p>
    <w:p w:rsidR="000E33FD" w:rsidRDefault="000E33FD" w:rsidP="000E33FD">
      <w:pPr>
        <w:spacing w:before="60"/>
        <w:jc w:val="both"/>
        <w:rPr>
          <w:lang w:val="lv-LV"/>
        </w:rPr>
      </w:pPr>
      <w:r>
        <w:rPr>
          <w:lang w:val="lv-LV"/>
        </w:rPr>
        <w:t>Bimetāla devējam jābūt ievietotam misiņa ligzdā,  lai būtu piemērots standarta vītņotai T-veida caurulei. Gan ligzdas, gan devēja garumam jāatbilst caurules izmēram, kurā tie tiek ielikti.</w:t>
      </w:r>
    </w:p>
    <w:p w:rsidR="000E33FD" w:rsidRDefault="000E33FD" w:rsidP="000E33FD">
      <w:pPr>
        <w:spacing w:before="60"/>
        <w:jc w:val="both"/>
        <w:rPr>
          <w:lang w:val="lv-LV"/>
        </w:rPr>
      </w:pPr>
      <w:r>
        <w:rPr>
          <w:lang w:val="lv-LV"/>
        </w:rPr>
        <w:t>Termometriem jābūt ar precizitāti ± 1</w:t>
      </w:r>
      <w:r>
        <w:rPr>
          <w:vertAlign w:val="superscript"/>
          <w:lang w:val="lv-LV"/>
        </w:rPr>
        <w:t>o</w:t>
      </w:r>
      <w:r>
        <w:rPr>
          <w:lang w:val="lv-LV"/>
        </w:rPr>
        <w:t>C.</w:t>
      </w:r>
    </w:p>
    <w:p w:rsidR="000E33FD" w:rsidRDefault="000E33FD" w:rsidP="000E33FD">
      <w:pPr>
        <w:pStyle w:val="Header"/>
        <w:tabs>
          <w:tab w:val="clear" w:pos="4153"/>
          <w:tab w:val="clear" w:pos="8306"/>
        </w:tabs>
        <w:spacing w:before="120" w:after="120"/>
        <w:jc w:val="both"/>
        <w:rPr>
          <w:i/>
          <w:iCs/>
          <w:u w:val="single"/>
          <w:lang w:val="lv-LV"/>
        </w:rPr>
      </w:pPr>
      <w:r>
        <w:rPr>
          <w:i/>
          <w:iCs/>
          <w:u w:val="single"/>
          <w:lang w:val="lv-LV"/>
        </w:rPr>
        <w:t>Cauruļvadu instalēšana</w:t>
      </w:r>
    </w:p>
    <w:p w:rsidR="000E33FD" w:rsidRDefault="000E33FD" w:rsidP="000E33FD">
      <w:pPr>
        <w:jc w:val="both"/>
        <w:rPr>
          <w:lang w:val="lv-LV"/>
        </w:rPr>
      </w:pPr>
      <w:r>
        <w:rPr>
          <w:lang w:val="lv-LV"/>
        </w:rPr>
        <w:t>Uzņēmējam jāplāno, lai visas caurules labi (skaisti) iederas pieejamajā vietā, ņemot vērā piekļūšanu apkopes nolūkos.</w:t>
      </w:r>
    </w:p>
    <w:p w:rsidR="000E33FD" w:rsidRDefault="000E33FD" w:rsidP="000E33FD">
      <w:pPr>
        <w:spacing w:before="60"/>
        <w:jc w:val="both"/>
        <w:rPr>
          <w:lang w:val="lv-LV"/>
        </w:rPr>
      </w:pPr>
      <w:r>
        <w:rPr>
          <w:lang w:val="lv-LV"/>
        </w:rPr>
        <w:t>Visiem cauruļvadiem jābūt bez asām vietām un jābūt pilnībā notīrītiem pirms uzstādīšanas.</w:t>
      </w:r>
    </w:p>
    <w:p w:rsidR="000E33FD" w:rsidRDefault="000E33FD" w:rsidP="000E33FD">
      <w:pPr>
        <w:spacing w:before="60"/>
        <w:jc w:val="both"/>
        <w:rPr>
          <w:lang w:val="lv-LV"/>
        </w:rPr>
      </w:pPr>
      <w:r>
        <w:rPr>
          <w:lang w:val="lv-LV"/>
        </w:rPr>
        <w:t>Cauruļu galiem, kuri uzstādīšanas laikā tiek atstāti vaļā, jābūt aizbāztiem ar atbilstošiem aizbāžņiem vai vāciņiem. Aizbāžņi no lupatām vai papīra netiek atļauti. Uzņēmējam jānodrošina, lai caurulē pēc uzstādīšanas nepaliek nekādi šķēršļi.</w:t>
      </w:r>
    </w:p>
    <w:p w:rsidR="000E33FD" w:rsidRDefault="000E33FD" w:rsidP="000E33FD">
      <w:pPr>
        <w:spacing w:before="60"/>
        <w:jc w:val="both"/>
        <w:rPr>
          <w:lang w:val="lv-LV"/>
        </w:rPr>
      </w:pPr>
      <w:r>
        <w:rPr>
          <w:lang w:val="lv-LV"/>
        </w:rPr>
        <w:t>Metināšanas – lodēšanas darbi jāveic sertificētam metinātājam, kuram ir atļauja veikt atbilstošās kategorijas darbus.</w:t>
      </w:r>
    </w:p>
    <w:p w:rsidR="000E33FD" w:rsidRDefault="000E33FD" w:rsidP="000E33FD">
      <w:pPr>
        <w:spacing w:before="60"/>
        <w:jc w:val="both"/>
        <w:rPr>
          <w:lang w:val="lv-LV"/>
        </w:rPr>
      </w:pPr>
      <w:r>
        <w:rPr>
          <w:lang w:val="lv-LV"/>
        </w:rPr>
        <w:t>Pirms metināšanas jāveic cauruļu izlīdzinājuma pareizības, platību lielumu un malu sakritības pārbaude. Montāžas procesā jāveic periodiska metināšanas darbu kvalitātes pārbaude.</w:t>
      </w:r>
    </w:p>
    <w:p w:rsidR="000E33FD" w:rsidRDefault="000E33FD" w:rsidP="000E33FD">
      <w:pPr>
        <w:spacing w:before="60"/>
        <w:jc w:val="both"/>
        <w:rPr>
          <w:lang w:val="lv-LV"/>
        </w:rPr>
      </w:pPr>
      <w:r>
        <w:rPr>
          <w:lang w:val="lv-LV"/>
        </w:rPr>
        <w:t>Cauruļu galiem un līkumiem jābūt vienmērīgi nogrieztiem, bez asām malām, bez rūsas, taukvielām, netīrumiem un citiem piesārņojumiem, kas ietekmē metināšanu. Cauruļu līniju galos nedrīkst būt nekādu griešanas defektu.</w:t>
      </w:r>
    </w:p>
    <w:p w:rsidR="000E33FD" w:rsidRDefault="000E33FD" w:rsidP="000E33FD">
      <w:pPr>
        <w:spacing w:before="60"/>
        <w:jc w:val="both"/>
        <w:rPr>
          <w:lang w:val="lv-LV"/>
        </w:rPr>
      </w:pPr>
      <w:r>
        <w:rPr>
          <w:lang w:val="lv-LV"/>
        </w:rPr>
        <w:t>Metinājuma šuvēm jābūt precīzām un nedaudz izliektām (konveksām) uz augšu. Nedrīkst būt nekādu plaisu, neaizmetinātu iedobumu, apdegumu vai izkusušu metālu pēdu. Metināšanas nogulsnēm jābūt pilnībā aizvāktām no nobeigtajām virsmām.</w:t>
      </w:r>
    </w:p>
    <w:p w:rsidR="000E33FD" w:rsidRDefault="000E33FD" w:rsidP="000E33FD">
      <w:pPr>
        <w:spacing w:before="60"/>
        <w:jc w:val="both"/>
        <w:rPr>
          <w:lang w:val="lv-LV"/>
        </w:rPr>
      </w:pPr>
      <w:r>
        <w:rPr>
          <w:lang w:val="lv-LV"/>
        </w:rPr>
        <w:t>Inženierim jāapstiprina pārbaudes, testēšanas un inspicēšanas rezultāti.</w:t>
      </w:r>
    </w:p>
    <w:p w:rsidR="000E33FD" w:rsidRDefault="000E33FD" w:rsidP="000E33FD">
      <w:pPr>
        <w:spacing w:before="60"/>
        <w:jc w:val="both"/>
        <w:rPr>
          <w:lang w:val="lv-LV"/>
        </w:rPr>
      </w:pPr>
      <w:r>
        <w:rPr>
          <w:lang w:val="lv-LV"/>
        </w:rPr>
        <w:t>Pirms izolācijas darbu uzsākšanas nepieciešams veikt virsmas attaukošanu un attīrīšanu un cauruļvadu krāsošanu ar grunts krāsu.</w:t>
      </w:r>
    </w:p>
    <w:p w:rsidR="000E33FD" w:rsidRDefault="000E33FD" w:rsidP="000E33FD">
      <w:pPr>
        <w:pStyle w:val="Heading1"/>
        <w:spacing w:before="120" w:after="120"/>
        <w:jc w:val="both"/>
        <w:rPr>
          <w:i/>
          <w:iCs/>
          <w:sz w:val="24"/>
        </w:rPr>
      </w:pPr>
      <w:proofErr w:type="spellStart"/>
      <w:r>
        <w:rPr>
          <w:i/>
          <w:iCs/>
          <w:sz w:val="24"/>
        </w:rPr>
        <w:t>Atstarpe</w:t>
      </w:r>
      <w:proofErr w:type="spellEnd"/>
      <w:r>
        <w:rPr>
          <w:i/>
          <w:iCs/>
          <w:sz w:val="24"/>
        </w:rPr>
        <w:t xml:space="preserve"> </w:t>
      </w:r>
      <w:proofErr w:type="spellStart"/>
      <w:r>
        <w:rPr>
          <w:i/>
          <w:iCs/>
          <w:sz w:val="24"/>
        </w:rPr>
        <w:t>starp</w:t>
      </w:r>
      <w:proofErr w:type="spellEnd"/>
      <w:r>
        <w:rPr>
          <w:i/>
          <w:iCs/>
          <w:sz w:val="24"/>
        </w:rPr>
        <w:t xml:space="preserve"> </w:t>
      </w:r>
      <w:proofErr w:type="spellStart"/>
      <w:r>
        <w:rPr>
          <w:i/>
          <w:iCs/>
          <w:sz w:val="24"/>
        </w:rPr>
        <w:t>caurulēm</w:t>
      </w:r>
      <w:proofErr w:type="spellEnd"/>
    </w:p>
    <w:p w:rsidR="000E33FD" w:rsidRDefault="000E33FD" w:rsidP="000E33FD">
      <w:pPr>
        <w:spacing w:after="60"/>
        <w:jc w:val="both"/>
        <w:rPr>
          <w:lang w:val="lv-LV"/>
        </w:rPr>
      </w:pPr>
      <w:r>
        <w:rPr>
          <w:lang w:val="lv-LV"/>
        </w:rPr>
        <w:t>Minimālais atstatums starp neizolētām caurulēm un ēkas struktūru: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927"/>
      </w:tblGrid>
      <w:tr w:rsidR="000E33FD" w:rsidTr="00243B7D">
        <w:tc>
          <w:tcPr>
            <w:tcW w:w="4395" w:type="dxa"/>
          </w:tcPr>
          <w:p w:rsidR="000E33FD" w:rsidRDefault="000E33FD" w:rsidP="00243B7D">
            <w:pPr>
              <w:jc w:val="both"/>
              <w:rPr>
                <w:lang w:val="lv-LV"/>
              </w:rPr>
            </w:pPr>
            <w:r>
              <w:rPr>
                <w:lang w:val="lv-LV"/>
              </w:rPr>
              <w:t>Caurules līdz 28 mm (ārējais diametrs)</w:t>
            </w:r>
          </w:p>
        </w:tc>
        <w:tc>
          <w:tcPr>
            <w:tcW w:w="2927" w:type="dxa"/>
          </w:tcPr>
          <w:p w:rsidR="000E33FD" w:rsidRDefault="000E33FD" w:rsidP="00243B7D">
            <w:pPr>
              <w:jc w:val="both"/>
              <w:rPr>
                <w:lang w:val="lv-LV"/>
              </w:rPr>
            </w:pPr>
            <w:r>
              <w:rPr>
                <w:lang w:val="lv-LV"/>
              </w:rPr>
              <w:t>25 mm</w:t>
            </w:r>
          </w:p>
        </w:tc>
      </w:tr>
      <w:tr w:rsidR="000E33FD" w:rsidTr="00243B7D">
        <w:tc>
          <w:tcPr>
            <w:tcW w:w="4395" w:type="dxa"/>
          </w:tcPr>
          <w:p w:rsidR="000E33FD" w:rsidRDefault="000E33FD" w:rsidP="00243B7D">
            <w:pPr>
              <w:pStyle w:val="Header"/>
              <w:tabs>
                <w:tab w:val="clear" w:pos="4153"/>
                <w:tab w:val="clear" w:pos="8306"/>
              </w:tabs>
              <w:jc w:val="both"/>
              <w:rPr>
                <w:lang w:val="lv-LV"/>
              </w:rPr>
            </w:pPr>
            <w:r>
              <w:rPr>
                <w:lang w:val="lv-LV"/>
              </w:rPr>
              <w:t>Caurules no 30 līdz 50 mm (ārējais diametrs)</w:t>
            </w:r>
          </w:p>
        </w:tc>
        <w:tc>
          <w:tcPr>
            <w:tcW w:w="2927" w:type="dxa"/>
          </w:tcPr>
          <w:p w:rsidR="000E33FD" w:rsidRDefault="000E33FD" w:rsidP="00243B7D">
            <w:pPr>
              <w:jc w:val="both"/>
              <w:rPr>
                <w:lang w:val="lv-LV"/>
              </w:rPr>
            </w:pPr>
            <w:r>
              <w:rPr>
                <w:lang w:val="lv-LV"/>
              </w:rPr>
              <w:t>35 mm</w:t>
            </w:r>
          </w:p>
        </w:tc>
      </w:tr>
      <w:tr w:rsidR="000E33FD" w:rsidTr="00243B7D">
        <w:tc>
          <w:tcPr>
            <w:tcW w:w="4395" w:type="dxa"/>
          </w:tcPr>
          <w:p w:rsidR="000E33FD" w:rsidRDefault="000E33FD" w:rsidP="00243B7D">
            <w:pPr>
              <w:jc w:val="both"/>
              <w:rPr>
                <w:lang w:val="lv-LV"/>
              </w:rPr>
            </w:pPr>
            <w:r>
              <w:rPr>
                <w:lang w:val="lv-LV"/>
              </w:rPr>
              <w:t>Caurules virs 50 mm (ārējais diametrs)</w:t>
            </w:r>
          </w:p>
        </w:tc>
        <w:tc>
          <w:tcPr>
            <w:tcW w:w="2927" w:type="dxa"/>
          </w:tcPr>
          <w:p w:rsidR="000E33FD" w:rsidRDefault="000E33FD" w:rsidP="00243B7D">
            <w:pPr>
              <w:jc w:val="both"/>
              <w:rPr>
                <w:lang w:val="lv-LV"/>
              </w:rPr>
            </w:pPr>
            <w:r>
              <w:rPr>
                <w:lang w:val="lv-LV"/>
              </w:rPr>
              <w:t>50 mm</w:t>
            </w:r>
          </w:p>
        </w:tc>
      </w:tr>
    </w:tbl>
    <w:p w:rsidR="000E33FD" w:rsidRDefault="000E33FD" w:rsidP="000E33FD">
      <w:pPr>
        <w:spacing w:before="60"/>
        <w:jc w:val="both"/>
        <w:rPr>
          <w:lang w:val="lv-LV"/>
        </w:rPr>
      </w:pPr>
      <w:r>
        <w:rPr>
          <w:lang w:val="lv-LV"/>
        </w:rPr>
        <w:t>Maksimālais atstatums starp izolētām caurulēm un ēkas struktūru 25 mm attiecībā uz visiem lielumiem (izmēriem).</w:t>
      </w:r>
    </w:p>
    <w:p w:rsidR="000E33FD" w:rsidRPr="00ED1978" w:rsidRDefault="000E33FD" w:rsidP="000E33FD">
      <w:pPr>
        <w:pStyle w:val="Heading4"/>
        <w:spacing w:after="120"/>
        <w:jc w:val="both"/>
        <w:rPr>
          <w:i/>
          <w:iCs/>
          <w:lang w:val="lv-LV"/>
        </w:rPr>
      </w:pPr>
      <w:r w:rsidRPr="00ED1978">
        <w:rPr>
          <w:i/>
          <w:iCs/>
          <w:lang w:val="lv-LV"/>
        </w:rPr>
        <w:lastRenderedPageBreak/>
        <w:t>Cauruļu uzmavas</w:t>
      </w:r>
    </w:p>
    <w:p w:rsidR="000E33FD" w:rsidRDefault="000E33FD" w:rsidP="000E33FD">
      <w:pPr>
        <w:spacing w:before="60"/>
        <w:jc w:val="both"/>
        <w:rPr>
          <w:lang w:val="lv-LV"/>
        </w:rPr>
      </w:pPr>
      <w:r>
        <w:rPr>
          <w:lang w:val="lv-LV"/>
        </w:rPr>
        <w:t>Visos gadījumos, kad caurules tiek izlaistas caur sienām, griestiem, u.t.t., ēkas struktūrā jābūt ieliktām tāda paša materiāla kā caurules uzmavām. To diametram jābūt lielākam nekā konkrētajai caurulei, vai, izolētu cauruļu gadījumā, vienu izmēru lielākam nekā izolētas caurules diametram.</w:t>
      </w:r>
    </w:p>
    <w:p w:rsidR="000E33FD" w:rsidRDefault="000E33FD" w:rsidP="000E33FD">
      <w:pPr>
        <w:spacing w:before="60"/>
        <w:jc w:val="both"/>
        <w:rPr>
          <w:lang w:val="lv-LV"/>
        </w:rPr>
      </w:pPr>
      <w:r>
        <w:rPr>
          <w:lang w:val="lv-LV"/>
        </w:rPr>
        <w:t>Brīvai telpai starp cauruli un uzmavu katrā galā jābūt nopakotai, lai nodrošinātu efektīvu, gaisu necaurlaidīgu ugunsdrošu un trokšņu hermetizāciju.</w:t>
      </w:r>
    </w:p>
    <w:p w:rsidR="000E33FD" w:rsidRDefault="000E33FD" w:rsidP="000E33FD">
      <w:pPr>
        <w:spacing w:before="60"/>
        <w:jc w:val="both"/>
        <w:rPr>
          <w:lang w:val="lv-LV"/>
        </w:rPr>
      </w:pPr>
      <w:r>
        <w:rPr>
          <w:lang w:val="lv-LV"/>
        </w:rPr>
        <w:t>Tur, kur caurules iet caur ugunsdrošības robežai , uzmavām jābūt ugunsizturīgām.</w:t>
      </w:r>
    </w:p>
    <w:p w:rsidR="000E33FD" w:rsidRPr="00ED1978" w:rsidRDefault="000E33FD" w:rsidP="000E33FD">
      <w:pPr>
        <w:pStyle w:val="Heading1"/>
        <w:spacing w:before="120" w:after="120"/>
        <w:jc w:val="both"/>
        <w:rPr>
          <w:i/>
          <w:iCs/>
          <w:sz w:val="24"/>
          <w:lang w:val="lv-LV"/>
        </w:rPr>
      </w:pPr>
      <w:r w:rsidRPr="00ED1978">
        <w:rPr>
          <w:i/>
          <w:iCs/>
          <w:sz w:val="24"/>
          <w:lang w:val="lv-LV"/>
        </w:rPr>
        <w:t>Piepildīšana un iztukšošana</w:t>
      </w:r>
    </w:p>
    <w:p w:rsidR="000E33FD" w:rsidRDefault="000E33FD" w:rsidP="000E33FD">
      <w:pPr>
        <w:jc w:val="both"/>
        <w:rPr>
          <w:lang w:val="lv-LV"/>
        </w:rPr>
      </w:pPr>
      <w:r>
        <w:rPr>
          <w:lang w:val="lv-LV"/>
        </w:rPr>
        <w:t xml:space="preserve">Piepildīšanai jābūt organizētai pie galvenā padeves mezgla, piepildot no koplietošanas sistēmas. </w:t>
      </w:r>
    </w:p>
    <w:p w:rsidR="000E33FD" w:rsidRDefault="000E33FD" w:rsidP="000E33FD">
      <w:pPr>
        <w:jc w:val="both"/>
        <w:rPr>
          <w:lang w:val="lv-LV"/>
        </w:rPr>
      </w:pPr>
      <w:r>
        <w:rPr>
          <w:lang w:val="lv-LV"/>
        </w:rPr>
        <w:t>Iztukšošanas punktiem jāatrodas sistēmas zemākajā punktā, vēlams tuvu pie grīdas noteces. Iztukšošanas vārstiem sistēmā jābūt vismaz 15 mm diametrā.</w:t>
      </w:r>
    </w:p>
    <w:p w:rsidR="000E33FD" w:rsidRDefault="000E33FD" w:rsidP="000E33FD">
      <w:pPr>
        <w:jc w:val="both"/>
        <w:rPr>
          <w:lang w:val="lv-LV"/>
        </w:rPr>
      </w:pPr>
      <w:r>
        <w:rPr>
          <w:lang w:val="lv-LV"/>
        </w:rPr>
        <w:t xml:space="preserve">Atgaisošanas iespējamībai uzņēmējam ir jāparedz nepieciešamais automātisko atgaisotāju skaits un caurulēm, kuru diametrs lielāks par 50, jāparedz vācele ar atgaisošanas krānu. </w:t>
      </w:r>
    </w:p>
    <w:p w:rsidR="000E33FD" w:rsidRPr="00ED1978" w:rsidRDefault="000E33FD" w:rsidP="000E33FD">
      <w:pPr>
        <w:pStyle w:val="Heading1"/>
        <w:spacing w:before="120" w:after="120"/>
        <w:jc w:val="both"/>
        <w:rPr>
          <w:i/>
          <w:iCs/>
          <w:sz w:val="24"/>
          <w:lang w:val="lv-LV"/>
        </w:rPr>
      </w:pPr>
      <w:r w:rsidRPr="00ED1978">
        <w:rPr>
          <w:i/>
          <w:iCs/>
          <w:sz w:val="24"/>
          <w:lang w:val="lv-LV"/>
        </w:rPr>
        <w:t>Testēšana un regulēšana</w:t>
      </w:r>
    </w:p>
    <w:p w:rsidR="000E33FD" w:rsidRDefault="000E33FD" w:rsidP="000E33FD">
      <w:pPr>
        <w:jc w:val="both"/>
        <w:rPr>
          <w:lang w:val="lv-LV"/>
        </w:rPr>
      </w:pPr>
      <w:r>
        <w:rPr>
          <w:lang w:val="lv-LV"/>
        </w:rPr>
        <w:t>Visām cauruļvadu sistēmām jābūt testētām līdz 10 bar. Testi jāveic pēc principa sekcija pēc sekcijas. Inženierim jābūt informētam par šiem testiem vismaz 24 stundas pirms to izdarīšanas.</w:t>
      </w:r>
    </w:p>
    <w:p w:rsidR="000E33FD" w:rsidRPr="00ED1978" w:rsidRDefault="000E33FD" w:rsidP="000E33FD">
      <w:pPr>
        <w:pStyle w:val="Heading1"/>
        <w:spacing w:before="120" w:after="120"/>
        <w:jc w:val="both"/>
        <w:rPr>
          <w:i/>
          <w:iCs/>
          <w:sz w:val="24"/>
          <w:lang w:val="lv-LV"/>
        </w:rPr>
      </w:pPr>
      <w:r w:rsidRPr="00ED1978">
        <w:rPr>
          <w:i/>
          <w:iCs/>
          <w:sz w:val="24"/>
          <w:lang w:val="lv-LV"/>
        </w:rPr>
        <w:t>Caurumi un gropes</w:t>
      </w:r>
    </w:p>
    <w:p w:rsidR="000E33FD" w:rsidRDefault="000E33FD" w:rsidP="000E33FD">
      <w:pPr>
        <w:jc w:val="both"/>
        <w:rPr>
          <w:lang w:val="lv-LV"/>
        </w:rPr>
      </w:pPr>
      <w:r>
        <w:rPr>
          <w:lang w:val="lv-LV"/>
        </w:rPr>
        <w:t>Uzņēmējam jātaisa visi instalācijai nepieciešamie caurumi un gropes ēkas struktūrā.</w:t>
      </w:r>
    </w:p>
    <w:p w:rsidR="000E33FD" w:rsidRDefault="000E33FD" w:rsidP="000E33FD">
      <w:pPr>
        <w:jc w:val="both"/>
        <w:rPr>
          <w:lang w:val="lv-LV"/>
        </w:rPr>
      </w:pPr>
      <w:r>
        <w:rPr>
          <w:lang w:val="lv-LV"/>
        </w:rPr>
        <w:t>Uzņēmējam jānostiprina instalācija renēs, tās aizdarot ciet. Caurumu izveide, kuri ir lielāki par 100 mm ir jāsaskaņo ar atbildīgo inženieri vai arhitektu.</w:t>
      </w:r>
    </w:p>
    <w:p w:rsidR="000E33FD" w:rsidRDefault="000E33FD" w:rsidP="000E33FD">
      <w:pPr>
        <w:pStyle w:val="Heading6"/>
        <w:jc w:val="both"/>
      </w:pPr>
      <w:proofErr w:type="spellStart"/>
      <w:r>
        <w:t>Izolācija</w:t>
      </w:r>
      <w:proofErr w:type="spellEnd"/>
    </w:p>
    <w:p w:rsidR="000E33FD" w:rsidRDefault="000E33FD" w:rsidP="000E33FD">
      <w:pPr>
        <w:jc w:val="both"/>
        <w:rPr>
          <w:lang w:val="lv-LV"/>
        </w:rPr>
      </w:pPr>
      <w:r>
        <w:rPr>
          <w:lang w:val="lv-LV"/>
        </w:rPr>
        <w:t>Neviena caurule nedrīkst būt izolēta pirms apstiprināta spiediena testa.</w:t>
      </w:r>
    </w:p>
    <w:p w:rsidR="000E33FD" w:rsidRDefault="000E33FD" w:rsidP="000E33FD">
      <w:pPr>
        <w:jc w:val="both"/>
        <w:rPr>
          <w:lang w:val="lv-LV"/>
        </w:rPr>
      </w:pPr>
      <w:r>
        <w:rPr>
          <w:lang w:val="lv-LV"/>
        </w:rPr>
        <w:t>Nevienu cauruli nedrīkst apslēpt pirms tā netiek izolēta un pirms izolēšanas darbs netiek pieņemts (apstiprināts).</w:t>
      </w:r>
    </w:p>
    <w:p w:rsidR="000E33FD" w:rsidRDefault="000E33FD" w:rsidP="000E33FD">
      <w:pPr>
        <w:numPr>
          <w:ilvl w:val="0"/>
          <w:numId w:val="1"/>
        </w:numPr>
        <w:tabs>
          <w:tab w:val="left" w:pos="1276"/>
          <w:tab w:val="left" w:pos="1701"/>
        </w:tabs>
        <w:spacing w:before="120" w:after="120"/>
        <w:jc w:val="both"/>
        <w:rPr>
          <w:b/>
          <w:i/>
          <w:iCs/>
          <w:sz w:val="26"/>
          <w:lang w:val="lv-LV"/>
        </w:rPr>
      </w:pPr>
      <w:r>
        <w:rPr>
          <w:b/>
          <w:i/>
          <w:iCs/>
          <w:sz w:val="26"/>
          <w:lang w:val="lv-LV"/>
        </w:rPr>
        <w:t>Marķēšana un testēšana.</w:t>
      </w:r>
    </w:p>
    <w:p w:rsidR="000E33FD" w:rsidRDefault="000E33FD" w:rsidP="000E33FD">
      <w:pPr>
        <w:jc w:val="both"/>
        <w:rPr>
          <w:lang w:val="lv-LV"/>
        </w:rPr>
      </w:pPr>
      <w:r>
        <w:rPr>
          <w:lang w:val="lv-LV"/>
        </w:rPr>
        <w:t>Visiem tekstiem ir jābūt latviešu valodā.</w:t>
      </w:r>
    </w:p>
    <w:p w:rsidR="000E33FD" w:rsidRDefault="000E33FD" w:rsidP="000E33FD">
      <w:pPr>
        <w:jc w:val="both"/>
        <w:rPr>
          <w:lang w:val="lv-LV"/>
        </w:rPr>
      </w:pPr>
      <w:r>
        <w:rPr>
          <w:lang w:val="lv-LV"/>
        </w:rPr>
        <w:t>Marķēšanas elementi tiek izvietoti viegli redzamās vietās.</w:t>
      </w:r>
    </w:p>
    <w:p w:rsidR="000E33FD" w:rsidRDefault="000E33FD" w:rsidP="000E33FD">
      <w:pPr>
        <w:jc w:val="both"/>
        <w:rPr>
          <w:lang w:val="lv-LV"/>
        </w:rPr>
      </w:pPr>
      <w:r>
        <w:rPr>
          <w:lang w:val="lv-LV"/>
        </w:rPr>
        <w:t>Visām instalācijām ir jābūt marķētām. Marķējumam ir jāatbilst izpildrasējumu apzīmējumiem. Marķējums apslēptajiem elementiem, piemēram, virs piekārtajiem griestiem, tiek veikts redzamās vietās, apkalpojamo lūku vai elementu tuvumā.</w:t>
      </w:r>
    </w:p>
    <w:p w:rsidR="000E33FD" w:rsidRPr="00ED1978" w:rsidRDefault="000E33FD" w:rsidP="000E33FD">
      <w:pPr>
        <w:pStyle w:val="Heading1"/>
        <w:spacing w:before="120" w:after="120"/>
        <w:jc w:val="both"/>
        <w:rPr>
          <w:i/>
          <w:iCs/>
          <w:sz w:val="24"/>
          <w:lang w:val="lv-LV"/>
        </w:rPr>
      </w:pPr>
      <w:r w:rsidRPr="00ED1978">
        <w:rPr>
          <w:i/>
          <w:iCs/>
          <w:sz w:val="24"/>
          <w:lang w:val="lv-LV"/>
        </w:rPr>
        <w:t>Simboli un marķēšanas plāksnes</w:t>
      </w:r>
    </w:p>
    <w:p w:rsidR="000E33FD" w:rsidRDefault="000E33FD" w:rsidP="000E33FD">
      <w:pPr>
        <w:jc w:val="both"/>
        <w:rPr>
          <w:lang w:val="lv-LV"/>
        </w:rPr>
      </w:pPr>
      <w:r>
        <w:rPr>
          <w:lang w:val="lv-LV"/>
        </w:rPr>
        <w:t xml:space="preserve">Jābūt izgatavotiem no metāla vai plastmasas ar iegravētiem melnas krāsas burtiem uz gaišas pamatnes.  Plāksnītes tiek piestiprinātas ar skrūvju vai kniežu palīdzību vai izmantojot ķēdīti un āķi.  </w:t>
      </w:r>
    </w:p>
    <w:p w:rsidR="000E33FD" w:rsidRDefault="000E33FD" w:rsidP="000E33FD">
      <w:pPr>
        <w:spacing w:before="60"/>
        <w:jc w:val="both"/>
        <w:rPr>
          <w:lang w:val="lv-LV"/>
        </w:rPr>
      </w:pPr>
      <w:r>
        <w:rPr>
          <w:lang w:val="lv-LV"/>
        </w:rPr>
        <w:t xml:space="preserve">Marķētiem ir jābūt : </w:t>
      </w:r>
    </w:p>
    <w:p w:rsidR="000E33FD" w:rsidRDefault="000E33FD" w:rsidP="000E33FD">
      <w:pPr>
        <w:numPr>
          <w:ilvl w:val="0"/>
          <w:numId w:val="5"/>
        </w:numPr>
        <w:jc w:val="both"/>
        <w:rPr>
          <w:lang w:val="lv-LV"/>
        </w:rPr>
      </w:pPr>
      <w:r>
        <w:rPr>
          <w:lang w:val="lv-LV"/>
        </w:rPr>
        <w:t>Ventiļiem;</w:t>
      </w:r>
    </w:p>
    <w:p w:rsidR="000E33FD" w:rsidRDefault="000E33FD" w:rsidP="000E33FD">
      <w:pPr>
        <w:numPr>
          <w:ilvl w:val="0"/>
          <w:numId w:val="5"/>
        </w:numPr>
        <w:jc w:val="both"/>
        <w:rPr>
          <w:lang w:val="lv-LV"/>
        </w:rPr>
      </w:pPr>
      <w:r>
        <w:rPr>
          <w:lang w:val="lv-LV"/>
        </w:rPr>
        <w:t>Cauruļvadu atzarojumiem;</w:t>
      </w:r>
    </w:p>
    <w:p w:rsidR="000E33FD" w:rsidRDefault="000E33FD" w:rsidP="000E33FD">
      <w:pPr>
        <w:numPr>
          <w:ilvl w:val="0"/>
          <w:numId w:val="5"/>
        </w:numPr>
        <w:jc w:val="both"/>
        <w:rPr>
          <w:lang w:val="lv-LV"/>
        </w:rPr>
      </w:pPr>
      <w:r>
        <w:rPr>
          <w:lang w:val="lv-LV"/>
        </w:rPr>
        <w:t>Mezgliem un to elementiem.</w:t>
      </w:r>
    </w:p>
    <w:p w:rsidR="000E33FD" w:rsidRDefault="000E33FD" w:rsidP="000E33FD">
      <w:pPr>
        <w:pStyle w:val="Heading1"/>
        <w:spacing w:before="120" w:after="120"/>
        <w:jc w:val="both"/>
        <w:rPr>
          <w:i/>
          <w:iCs/>
          <w:sz w:val="24"/>
        </w:rPr>
      </w:pPr>
      <w:proofErr w:type="spellStart"/>
      <w:r>
        <w:rPr>
          <w:i/>
          <w:iCs/>
          <w:sz w:val="24"/>
        </w:rPr>
        <w:lastRenderedPageBreak/>
        <w:t>Ventiļu</w:t>
      </w:r>
      <w:proofErr w:type="spellEnd"/>
      <w:r>
        <w:rPr>
          <w:i/>
          <w:iCs/>
          <w:sz w:val="24"/>
        </w:rPr>
        <w:t xml:space="preserve"> </w:t>
      </w:r>
      <w:proofErr w:type="spellStart"/>
      <w:r>
        <w:rPr>
          <w:i/>
          <w:iCs/>
          <w:sz w:val="24"/>
        </w:rPr>
        <w:t>marķēšana</w:t>
      </w:r>
      <w:proofErr w:type="spellEnd"/>
    </w:p>
    <w:p w:rsidR="000E33FD" w:rsidRDefault="000E33FD" w:rsidP="000E33FD">
      <w:pPr>
        <w:jc w:val="both"/>
        <w:rPr>
          <w:lang w:val="lv-LV"/>
        </w:rPr>
      </w:pPr>
      <w:r>
        <w:rPr>
          <w:lang w:val="lv-LV"/>
        </w:rPr>
        <w:t>Noslēgvārsti, vienvirziena vārsti, regulējošā armatūra, drošības vārsti tiek marķēti ar plāksnītēm, uz kurām norāda energonesēju, sistēmas un elementa apzīmējumu.</w:t>
      </w:r>
    </w:p>
    <w:p w:rsidR="000E33FD" w:rsidRDefault="000E33FD" w:rsidP="000E33FD">
      <w:pPr>
        <w:jc w:val="both"/>
        <w:rPr>
          <w:lang w:val="lv-LV"/>
        </w:rPr>
      </w:pPr>
      <w:r>
        <w:rPr>
          <w:lang w:val="lv-LV"/>
        </w:rPr>
        <w:t xml:space="preserve">Marķējumam ir jāatbilst numerācijai, kura tiek lietota izpildokumentācijas shēmās. </w:t>
      </w:r>
    </w:p>
    <w:p w:rsidR="000E33FD" w:rsidRPr="00ED1978" w:rsidRDefault="000E33FD" w:rsidP="000E33FD">
      <w:pPr>
        <w:pStyle w:val="Heading1"/>
        <w:spacing w:before="120" w:after="120"/>
        <w:jc w:val="both"/>
        <w:rPr>
          <w:i/>
          <w:iCs/>
          <w:sz w:val="24"/>
          <w:lang w:val="lv-LV"/>
        </w:rPr>
      </w:pPr>
      <w:r w:rsidRPr="00ED1978">
        <w:rPr>
          <w:i/>
          <w:iCs/>
          <w:sz w:val="24"/>
          <w:lang w:val="lv-LV"/>
        </w:rPr>
        <w:t>Regulējošās armatūras marķēšana</w:t>
      </w:r>
    </w:p>
    <w:p w:rsidR="000E33FD" w:rsidRDefault="000E33FD" w:rsidP="000E33FD">
      <w:pPr>
        <w:jc w:val="both"/>
        <w:rPr>
          <w:lang w:val="lv-LV"/>
        </w:rPr>
      </w:pPr>
      <w:r>
        <w:rPr>
          <w:lang w:val="lv-LV"/>
        </w:rPr>
        <w:t xml:space="preserve">Vārsti un komponenti tiek marķēti ar apzīmējumiem, kuri norādīti izpilddokumentācijā un norāda sistēmu un numuru. Pieplūdes un noplūdes restes, difuzori netiek marķēti.  </w:t>
      </w:r>
    </w:p>
    <w:p w:rsidR="000E33FD" w:rsidRPr="00ED1978" w:rsidRDefault="000E33FD" w:rsidP="000E33FD">
      <w:pPr>
        <w:pStyle w:val="Heading1"/>
        <w:spacing w:before="120" w:after="120"/>
        <w:jc w:val="both"/>
        <w:rPr>
          <w:i/>
          <w:iCs/>
          <w:sz w:val="24"/>
          <w:lang w:val="lv-LV"/>
        </w:rPr>
      </w:pPr>
      <w:r w:rsidRPr="00ED1978">
        <w:rPr>
          <w:i/>
          <w:iCs/>
          <w:sz w:val="24"/>
          <w:lang w:val="lv-LV"/>
        </w:rPr>
        <w:t>Regulēšana un testēšana</w:t>
      </w:r>
    </w:p>
    <w:p w:rsidR="000E33FD" w:rsidRDefault="000E33FD" w:rsidP="000E33FD">
      <w:pPr>
        <w:jc w:val="both"/>
        <w:rPr>
          <w:lang w:val="lv-LV"/>
        </w:rPr>
      </w:pPr>
      <w:r>
        <w:rPr>
          <w:lang w:val="lv-LV"/>
        </w:rPr>
        <w:t>Testi tiek veikti atbilstoši sistēmu funkcionalitātei un savstarpējam balansējumam.</w:t>
      </w:r>
    </w:p>
    <w:p w:rsidR="000E33FD" w:rsidRDefault="000E33FD" w:rsidP="000E33FD">
      <w:pPr>
        <w:jc w:val="both"/>
        <w:rPr>
          <w:lang w:val="lv-LV"/>
        </w:rPr>
      </w:pPr>
      <w:r>
        <w:rPr>
          <w:lang w:val="lv-LV"/>
        </w:rPr>
        <w:t>Regulēšana un balansēšana tiek veikta pirms sistēmas nodošanas.</w:t>
      </w:r>
    </w:p>
    <w:p w:rsidR="000E33FD" w:rsidRDefault="000E33FD" w:rsidP="000E33FD">
      <w:pPr>
        <w:jc w:val="both"/>
        <w:rPr>
          <w:lang w:val="lv-LV"/>
        </w:rPr>
      </w:pPr>
      <w:r>
        <w:rPr>
          <w:lang w:val="lv-LV"/>
        </w:rPr>
        <w:t>Visi mērījumu rezultāti tiek apkopoti mērījumu protokolos, pirms sistēmas nodošanas.</w:t>
      </w:r>
    </w:p>
    <w:p w:rsidR="000E33FD" w:rsidRDefault="000E33FD" w:rsidP="000E33FD">
      <w:pPr>
        <w:jc w:val="both"/>
        <w:rPr>
          <w:lang w:val="lv-LV"/>
        </w:rPr>
      </w:pPr>
      <w:r>
        <w:rPr>
          <w:lang w:val="lv-LV"/>
        </w:rPr>
        <w:t>Protokolā ir jānorāda mērīšanas metode.</w:t>
      </w:r>
    </w:p>
    <w:p w:rsidR="000E33FD" w:rsidRDefault="000E33FD" w:rsidP="000E33FD">
      <w:pPr>
        <w:spacing w:before="120" w:after="120"/>
        <w:jc w:val="both"/>
        <w:rPr>
          <w:i/>
          <w:iCs/>
          <w:u w:val="single"/>
          <w:lang w:val="lv-LV"/>
        </w:rPr>
      </w:pPr>
      <w:r>
        <w:rPr>
          <w:i/>
          <w:iCs/>
          <w:u w:val="single"/>
          <w:lang w:val="lv-LV"/>
        </w:rPr>
        <w:t>Siltumapgādes sistēmas regulēšana un testēšana</w:t>
      </w:r>
    </w:p>
    <w:p w:rsidR="000E33FD" w:rsidRDefault="000E33FD" w:rsidP="000E33FD">
      <w:pPr>
        <w:jc w:val="both"/>
        <w:rPr>
          <w:lang w:val="lv-LV"/>
        </w:rPr>
      </w:pPr>
      <w:r>
        <w:rPr>
          <w:lang w:val="lv-LV"/>
        </w:rPr>
        <w:t>Sistēmu regulācijai ir jābūt veiktai atbilstoši projekta dokumentācijai. Pirms regulēšanas sūkņiem ir jābūt pārbaudītiem, cauruļvadiem un filtriem ir jābūt iztīrītiem.</w:t>
      </w:r>
    </w:p>
    <w:p w:rsidR="000E33FD" w:rsidRDefault="000E33FD" w:rsidP="000E33FD">
      <w:pPr>
        <w:jc w:val="both"/>
        <w:rPr>
          <w:lang w:val="lv-LV"/>
        </w:rPr>
      </w:pPr>
      <w:r>
        <w:rPr>
          <w:lang w:val="lv-LV"/>
        </w:rPr>
        <w:t>Divcauruļu apkures sistēmas radiatori tiek balansēti atbilstoši projektētajai caurplūdei pie pilnīgi atvērta vārsta un atvienotas termostata galvas.</w:t>
      </w:r>
    </w:p>
    <w:p w:rsidR="000E33FD" w:rsidRDefault="000E33FD" w:rsidP="000E33FD">
      <w:pPr>
        <w:pStyle w:val="Heading6"/>
        <w:jc w:val="both"/>
      </w:pPr>
      <w:proofErr w:type="spellStart"/>
      <w:r>
        <w:t>Dokumentācija</w:t>
      </w:r>
      <w:proofErr w:type="spellEnd"/>
    </w:p>
    <w:p w:rsidR="000E33FD" w:rsidRDefault="000E33FD" w:rsidP="000E33FD">
      <w:pPr>
        <w:jc w:val="both"/>
        <w:rPr>
          <w:lang w:val="lv-LV"/>
        </w:rPr>
      </w:pPr>
      <w:r>
        <w:rPr>
          <w:lang w:val="lv-LV"/>
        </w:rPr>
        <w:t>Darba dokumentācijā ietilpst:</w:t>
      </w:r>
    </w:p>
    <w:p w:rsidR="000E33FD" w:rsidRDefault="000E33FD" w:rsidP="000E33FD">
      <w:pPr>
        <w:numPr>
          <w:ilvl w:val="0"/>
          <w:numId w:val="6"/>
        </w:numPr>
        <w:jc w:val="both"/>
        <w:rPr>
          <w:i/>
          <w:lang w:val="lv-LV"/>
        </w:rPr>
      </w:pPr>
      <w:r>
        <w:rPr>
          <w:lang w:val="lv-LV"/>
        </w:rPr>
        <w:t>Zīmējumi, pēc kuriem tiek būvēts;</w:t>
      </w:r>
    </w:p>
    <w:p w:rsidR="000E33FD" w:rsidRDefault="000E33FD" w:rsidP="000E33FD">
      <w:pPr>
        <w:numPr>
          <w:ilvl w:val="0"/>
          <w:numId w:val="6"/>
        </w:numPr>
        <w:jc w:val="both"/>
        <w:rPr>
          <w:i/>
          <w:lang w:val="lv-LV"/>
        </w:rPr>
      </w:pPr>
      <w:r>
        <w:rPr>
          <w:lang w:val="lv-LV"/>
        </w:rPr>
        <w:t>Regulēšanas pases;</w:t>
      </w:r>
    </w:p>
    <w:p w:rsidR="000E33FD" w:rsidRDefault="000E33FD" w:rsidP="000E33FD">
      <w:pPr>
        <w:numPr>
          <w:ilvl w:val="0"/>
          <w:numId w:val="6"/>
        </w:numPr>
        <w:jc w:val="both"/>
        <w:rPr>
          <w:i/>
          <w:lang w:val="lv-LV"/>
        </w:rPr>
      </w:pPr>
      <w:r>
        <w:rPr>
          <w:lang w:val="lv-LV"/>
        </w:rPr>
        <w:t>Ekspluatācijas un apkopes rokasgrāmatas;</w:t>
      </w:r>
    </w:p>
    <w:p w:rsidR="000E33FD" w:rsidRDefault="000E33FD" w:rsidP="000E33FD">
      <w:pPr>
        <w:numPr>
          <w:ilvl w:val="0"/>
          <w:numId w:val="6"/>
        </w:numPr>
        <w:jc w:val="both"/>
        <w:rPr>
          <w:lang w:val="lv-LV"/>
        </w:rPr>
      </w:pPr>
      <w:r>
        <w:rPr>
          <w:lang w:val="lv-LV"/>
        </w:rPr>
        <w:t>Sistēmu pieņemšanas un nodošanas akti.</w:t>
      </w:r>
    </w:p>
    <w:p w:rsidR="000E33FD" w:rsidRPr="00ED1978" w:rsidRDefault="000E33FD" w:rsidP="000E33FD">
      <w:pPr>
        <w:pStyle w:val="Heading6"/>
        <w:jc w:val="both"/>
        <w:rPr>
          <w:lang w:val="lv-LV"/>
        </w:rPr>
      </w:pPr>
      <w:r w:rsidRPr="00ED1978">
        <w:rPr>
          <w:lang w:val="lv-LV"/>
        </w:rPr>
        <w:t>Zīmējumi, pēc kuriem tiek būvēts</w:t>
      </w:r>
    </w:p>
    <w:p w:rsidR="000E33FD" w:rsidRDefault="000E33FD" w:rsidP="000E33FD">
      <w:pPr>
        <w:jc w:val="both"/>
        <w:rPr>
          <w:lang w:val="lv-LV"/>
        </w:rPr>
      </w:pPr>
      <w:r>
        <w:rPr>
          <w:lang w:val="lv-LV"/>
        </w:rPr>
        <w:t>Uzņēmējam jāpiestāda zīmējumi tādā izpildījumā, kā tiek būvēts no saviem paša zīmējumiem. Zīmējumi jāpārskata pēc katra darba izpildīšanas posma. Zīmējumiem jāsatur visas izmaiņas, par kurām ir tikusi panākta vienošanās darbu izpildes gaitā.</w:t>
      </w:r>
    </w:p>
    <w:p w:rsidR="000E33FD" w:rsidRPr="00ED1978" w:rsidRDefault="000E33FD" w:rsidP="000E33FD">
      <w:pPr>
        <w:pStyle w:val="Heading6"/>
        <w:jc w:val="both"/>
        <w:rPr>
          <w:lang w:val="lv-LV"/>
        </w:rPr>
      </w:pPr>
      <w:r w:rsidRPr="00ED1978">
        <w:rPr>
          <w:lang w:val="lv-LV"/>
        </w:rPr>
        <w:t>Ekspluatācijas un apkopes rokasgrāmatas</w:t>
      </w:r>
    </w:p>
    <w:p w:rsidR="000E33FD" w:rsidRDefault="000E33FD" w:rsidP="000E33FD">
      <w:pPr>
        <w:jc w:val="both"/>
        <w:rPr>
          <w:lang w:val="lv-LV"/>
        </w:rPr>
      </w:pPr>
      <w:r>
        <w:rPr>
          <w:lang w:val="lv-LV"/>
        </w:rPr>
        <w:t>Uzņēmējam jāiesniedz norādes par ekspluatāciju un apkopi, kurās ir sekojoša informācija:</w:t>
      </w:r>
    </w:p>
    <w:p w:rsidR="000E33FD" w:rsidRDefault="000E33FD" w:rsidP="000E33FD">
      <w:pPr>
        <w:numPr>
          <w:ilvl w:val="0"/>
          <w:numId w:val="7"/>
        </w:numPr>
        <w:jc w:val="both"/>
        <w:rPr>
          <w:lang w:val="lv-LV"/>
        </w:rPr>
      </w:pPr>
      <w:r>
        <w:rPr>
          <w:lang w:val="lv-LV"/>
        </w:rPr>
        <w:t>Rokasgrāmatas saturs;</w:t>
      </w:r>
    </w:p>
    <w:p w:rsidR="000E33FD" w:rsidRDefault="000E33FD" w:rsidP="000E33FD">
      <w:pPr>
        <w:numPr>
          <w:ilvl w:val="0"/>
          <w:numId w:val="7"/>
        </w:numPr>
        <w:jc w:val="both"/>
        <w:rPr>
          <w:lang w:val="lv-LV"/>
        </w:rPr>
      </w:pPr>
      <w:r>
        <w:rPr>
          <w:lang w:val="lv-LV"/>
        </w:rPr>
        <w:t>Adrese un telefonu saraksts saistībā ar piegādātajiem komponentiem;</w:t>
      </w:r>
    </w:p>
    <w:p w:rsidR="000E33FD" w:rsidRDefault="000E33FD" w:rsidP="000E33FD">
      <w:pPr>
        <w:numPr>
          <w:ilvl w:val="0"/>
          <w:numId w:val="7"/>
        </w:numPr>
        <w:jc w:val="both"/>
        <w:rPr>
          <w:lang w:val="lv-LV"/>
        </w:rPr>
      </w:pPr>
      <w:r>
        <w:rPr>
          <w:lang w:val="lv-LV"/>
        </w:rPr>
        <w:t>Izmantoto komponentu saraksts ar marku un tipu specifikāciju;</w:t>
      </w:r>
    </w:p>
    <w:p w:rsidR="000E33FD" w:rsidRDefault="000E33FD" w:rsidP="000E33FD">
      <w:pPr>
        <w:numPr>
          <w:ilvl w:val="0"/>
          <w:numId w:val="7"/>
        </w:numPr>
        <w:jc w:val="both"/>
        <w:rPr>
          <w:lang w:val="lv-LV"/>
        </w:rPr>
      </w:pPr>
      <w:r>
        <w:rPr>
          <w:lang w:val="lv-LV"/>
        </w:rPr>
        <w:t>Norādījumi ekspluatācijai;</w:t>
      </w:r>
    </w:p>
    <w:p w:rsidR="000E33FD" w:rsidRDefault="000E33FD" w:rsidP="000E33FD">
      <w:pPr>
        <w:numPr>
          <w:ilvl w:val="0"/>
          <w:numId w:val="7"/>
        </w:numPr>
        <w:jc w:val="both"/>
        <w:rPr>
          <w:lang w:val="lv-LV"/>
        </w:rPr>
      </w:pPr>
      <w:r>
        <w:rPr>
          <w:lang w:val="lv-LV"/>
        </w:rPr>
        <w:t>Norādījumi ekspluatācijai bojājuma (lūzuma) gadījumā;</w:t>
      </w:r>
    </w:p>
    <w:p w:rsidR="000E33FD" w:rsidRDefault="000E33FD" w:rsidP="000E33FD">
      <w:pPr>
        <w:numPr>
          <w:ilvl w:val="0"/>
          <w:numId w:val="7"/>
        </w:numPr>
        <w:jc w:val="both"/>
        <w:rPr>
          <w:lang w:val="lv-LV"/>
        </w:rPr>
      </w:pPr>
      <w:r>
        <w:rPr>
          <w:lang w:val="lv-LV"/>
        </w:rPr>
        <w:t>Norādījumi apkopei, ieskaitot apkopes rutīnas darbus un intervālus;</w:t>
      </w:r>
    </w:p>
    <w:p w:rsidR="000E33FD" w:rsidRDefault="000E33FD" w:rsidP="000E33FD">
      <w:pPr>
        <w:numPr>
          <w:ilvl w:val="0"/>
          <w:numId w:val="7"/>
        </w:numPr>
        <w:jc w:val="both"/>
        <w:rPr>
          <w:lang w:val="lv-LV"/>
        </w:rPr>
      </w:pPr>
      <w:r>
        <w:rPr>
          <w:lang w:val="lv-LV"/>
        </w:rPr>
        <w:t>Iestāžu piekrišana iekārtu testiem, palaišanai un darbināšanai.</w:t>
      </w:r>
    </w:p>
    <w:p w:rsidR="00C47A91" w:rsidRPr="00C47A91" w:rsidRDefault="000E33FD" w:rsidP="00C47A91">
      <w:pPr>
        <w:spacing w:before="120"/>
        <w:jc w:val="both"/>
        <w:rPr>
          <w:lang w:val="lv-LV"/>
        </w:rPr>
      </w:pPr>
      <w:r>
        <w:rPr>
          <w:lang w:val="lv-LV"/>
        </w:rPr>
        <w:t>Dokumentācija jāpiegādā 2 eksemplāros, no kuriem viens eksemplārs tiks atgriezts Uzņēmējam kopā ar uzrauga komentāriem.</w:t>
      </w:r>
      <w:bookmarkStart w:id="0" w:name="_GoBack"/>
      <w:bookmarkEnd w:id="0"/>
    </w:p>
    <w:p w:rsidR="0045282E" w:rsidRPr="009B40AB" w:rsidRDefault="0045282E" w:rsidP="0045282E">
      <w:pPr>
        <w:rPr>
          <w:rFonts w:ascii="Tahoma" w:hAnsi="Tahoma" w:cs="Tahoma"/>
          <w:lang w:val="lv-LV"/>
        </w:rPr>
      </w:pPr>
      <w:r w:rsidRPr="009B40AB">
        <w:rPr>
          <w:rFonts w:ascii="Tahoma" w:hAnsi="Tahoma" w:cs="Tahoma"/>
          <w:lang w:val="lv-LV"/>
        </w:rPr>
        <w:t>Sagatavoja A.Pālens</w:t>
      </w:r>
    </w:p>
    <w:p w:rsidR="0045282E" w:rsidRPr="009B40AB" w:rsidRDefault="00072A62" w:rsidP="0045282E">
      <w:pPr>
        <w:rPr>
          <w:rFonts w:ascii="Tahoma" w:hAnsi="Tahoma" w:cs="Tahoma"/>
          <w:lang w:val="lv-LV"/>
        </w:rPr>
      </w:pPr>
      <w:r>
        <w:rPr>
          <w:rFonts w:ascii="Tahoma" w:hAnsi="Tahoma" w:cs="Tahoma"/>
          <w:lang w:val="lv-LV"/>
        </w:rPr>
        <w:t xml:space="preserve">Rīgā, </w:t>
      </w:r>
      <w:r w:rsidR="00C47A91">
        <w:rPr>
          <w:rFonts w:ascii="Tahoma" w:hAnsi="Tahoma" w:cs="Tahoma"/>
          <w:lang w:val="lv-LV"/>
        </w:rPr>
        <w:t>2016.gada aprīlis</w:t>
      </w:r>
      <w:r w:rsidR="0045282E" w:rsidRPr="009B40AB">
        <w:rPr>
          <w:rFonts w:ascii="Tahoma" w:hAnsi="Tahoma" w:cs="Tahoma"/>
          <w:lang w:val="lv-LV"/>
        </w:rPr>
        <w:t>.</w:t>
      </w:r>
    </w:p>
    <w:sectPr w:rsidR="0045282E" w:rsidRPr="009B40AB" w:rsidSect="009C56ED">
      <w:headerReference w:type="default" r:id="rId8"/>
      <w:footerReference w:type="default" r:id="rId9"/>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25D" w:rsidRDefault="0054025D" w:rsidP="0045282E">
      <w:r>
        <w:separator/>
      </w:r>
    </w:p>
  </w:endnote>
  <w:endnote w:type="continuationSeparator" w:id="0">
    <w:p w:rsidR="0054025D" w:rsidRDefault="0054025D" w:rsidP="0045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insideV w:val="single" w:sz="18" w:space="0" w:color="808080"/>
      </w:tblBorders>
      <w:tblLook w:val="04A0" w:firstRow="1" w:lastRow="0" w:firstColumn="1" w:lastColumn="0" w:noHBand="0" w:noVBand="1"/>
    </w:tblPr>
    <w:tblGrid>
      <w:gridCol w:w="896"/>
      <w:gridCol w:w="7627"/>
    </w:tblGrid>
    <w:tr w:rsidR="008A2488">
      <w:tc>
        <w:tcPr>
          <w:tcW w:w="918" w:type="dxa"/>
        </w:tcPr>
        <w:p w:rsidR="008A2488" w:rsidRDefault="00C81AC6">
          <w:pPr>
            <w:pStyle w:val="Footer"/>
            <w:jc w:val="right"/>
            <w:rPr>
              <w:b/>
              <w:color w:val="4F81BD"/>
              <w:sz w:val="32"/>
              <w:szCs w:val="32"/>
            </w:rPr>
          </w:pPr>
          <w:r>
            <w:fldChar w:fldCharType="begin"/>
          </w:r>
          <w:r w:rsidR="00043AB9">
            <w:instrText xml:space="preserve"> PAGE   \* MERGEFORMAT </w:instrText>
          </w:r>
          <w:r>
            <w:fldChar w:fldCharType="separate"/>
          </w:r>
          <w:r w:rsidR="00C47A91" w:rsidRPr="00C47A91">
            <w:rPr>
              <w:b/>
              <w:noProof/>
              <w:color w:val="4F81BD"/>
              <w:sz w:val="32"/>
              <w:szCs w:val="32"/>
            </w:rPr>
            <w:t>5</w:t>
          </w:r>
          <w:r>
            <w:fldChar w:fldCharType="end"/>
          </w:r>
        </w:p>
      </w:tc>
      <w:tc>
        <w:tcPr>
          <w:tcW w:w="7938" w:type="dxa"/>
        </w:tcPr>
        <w:p w:rsidR="008A2488" w:rsidRDefault="008A2488">
          <w:pPr>
            <w:pStyle w:val="Footer"/>
          </w:pPr>
        </w:p>
      </w:tc>
    </w:tr>
  </w:tbl>
  <w:p w:rsidR="008A2488" w:rsidRDefault="008A24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25D" w:rsidRDefault="0054025D" w:rsidP="0045282E">
      <w:r>
        <w:separator/>
      </w:r>
    </w:p>
  </w:footnote>
  <w:footnote w:type="continuationSeparator" w:id="0">
    <w:p w:rsidR="0054025D" w:rsidRDefault="0054025D" w:rsidP="00452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10" w:rsidRPr="00355FCE" w:rsidRDefault="004C7ACB" w:rsidP="00C35710">
    <w:pPr>
      <w:pStyle w:val="Header"/>
      <w:jc w:val="center"/>
      <w:rPr>
        <w:rFonts w:ascii="Arial" w:hAnsi="Arial" w:cs="Arial"/>
        <w:b/>
        <w:lang w:val="lv-LV"/>
      </w:rPr>
    </w:pPr>
    <w:r>
      <w:rPr>
        <w:rFonts w:ascii="Arial" w:hAnsi="Arial" w:cs="Arial"/>
        <w:b/>
        <w:lang w:val="lv-LV"/>
      </w:rPr>
      <w:t>Vilces sākumskolas ēkas vienkāršota atjaunošana.</w:t>
    </w:r>
  </w:p>
  <w:p w:rsidR="008A2488" w:rsidRDefault="008A2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5CA0"/>
    <w:multiLevelType w:val="hybridMultilevel"/>
    <w:tmpl w:val="76DEB932"/>
    <w:lvl w:ilvl="0" w:tplc="3F14714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2088"/>
        </w:tabs>
        <w:ind w:left="2088" w:hanging="360"/>
      </w:pPr>
      <w:rPr>
        <w:rFonts w:ascii="Courier New" w:hAnsi="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1">
    <w:nsid w:val="22A015C7"/>
    <w:multiLevelType w:val="hybridMultilevel"/>
    <w:tmpl w:val="69F448DE"/>
    <w:lvl w:ilvl="0" w:tplc="3F14714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2088"/>
        </w:tabs>
        <w:ind w:left="2088" w:hanging="360"/>
      </w:pPr>
      <w:rPr>
        <w:rFonts w:ascii="Courier New" w:hAnsi="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
    <w:nsid w:val="43334FF4"/>
    <w:multiLevelType w:val="multilevel"/>
    <w:tmpl w:val="9D00769E"/>
    <w:lvl w:ilvl="0">
      <w:start w:val="1"/>
      <w:numFmt w:val="bullet"/>
      <w:lvlText w:val="–"/>
      <w:lvlJc w:val="left"/>
      <w:pPr>
        <w:tabs>
          <w:tab w:val="num" w:pos="720"/>
        </w:tabs>
        <w:ind w:left="720" w:hanging="360"/>
      </w:pPr>
      <w:rPr>
        <w:rFonts w:ascii="Times New Roman" w:cs="Times New Roman" w:hint="default"/>
      </w:rPr>
    </w:lvl>
    <w:lvl w:ilvl="1">
      <w:start w:val="1"/>
      <w:numFmt w:val="bullet"/>
      <w:lvlText w:val="–"/>
      <w:lvlJc w:val="left"/>
      <w:pPr>
        <w:tabs>
          <w:tab w:val="num" w:pos="1440"/>
        </w:tabs>
        <w:ind w:left="1440" w:hanging="360"/>
      </w:pPr>
      <w:rPr>
        <w:rFonts w:asci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6390ADF"/>
    <w:multiLevelType w:val="multilevel"/>
    <w:tmpl w:val="9D00769E"/>
    <w:lvl w:ilvl="0">
      <w:start w:val="1"/>
      <w:numFmt w:val="bullet"/>
      <w:lvlText w:val="–"/>
      <w:lvlJc w:val="left"/>
      <w:pPr>
        <w:tabs>
          <w:tab w:val="num" w:pos="720"/>
        </w:tabs>
        <w:ind w:left="720" w:hanging="360"/>
      </w:pPr>
      <w:rPr>
        <w:rFonts w:ascii="Times New Roman" w:cs="Times New Roman" w:hint="default"/>
      </w:rPr>
    </w:lvl>
    <w:lvl w:ilvl="1">
      <w:start w:val="1"/>
      <w:numFmt w:val="bullet"/>
      <w:lvlText w:val="–"/>
      <w:lvlJc w:val="left"/>
      <w:pPr>
        <w:tabs>
          <w:tab w:val="num" w:pos="1440"/>
        </w:tabs>
        <w:ind w:left="1440" w:hanging="360"/>
      </w:pPr>
      <w:rPr>
        <w:rFonts w:asci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64DF0D9C"/>
    <w:multiLevelType w:val="multilevel"/>
    <w:tmpl w:val="CEA651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5">
    <w:nsid w:val="7D393917"/>
    <w:multiLevelType w:val="multilevel"/>
    <w:tmpl w:val="9D00769E"/>
    <w:lvl w:ilvl="0">
      <w:start w:val="1"/>
      <w:numFmt w:val="bullet"/>
      <w:lvlText w:val="–"/>
      <w:lvlJc w:val="left"/>
      <w:pPr>
        <w:tabs>
          <w:tab w:val="num" w:pos="1080"/>
        </w:tabs>
        <w:ind w:left="1080" w:hanging="360"/>
      </w:pPr>
      <w:rPr>
        <w:rFonts w:ascii="Times New Roman" w:cs="Times New Roman" w:hint="default"/>
      </w:rPr>
    </w:lvl>
    <w:lvl w:ilvl="1">
      <w:start w:val="1"/>
      <w:numFmt w:val="bullet"/>
      <w:lvlText w:val="–"/>
      <w:lvlJc w:val="left"/>
      <w:pPr>
        <w:tabs>
          <w:tab w:val="num" w:pos="1800"/>
        </w:tabs>
        <w:ind w:left="1800" w:hanging="360"/>
      </w:pPr>
      <w:rPr>
        <w:rFonts w:asci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7E8F764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4"/>
  </w:num>
  <w:num w:numId="2">
    <w:abstractNumId w:val="6"/>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2E"/>
    <w:rsid w:val="000115EC"/>
    <w:rsid w:val="0001402C"/>
    <w:rsid w:val="00043AB9"/>
    <w:rsid w:val="00046389"/>
    <w:rsid w:val="00055D45"/>
    <w:rsid w:val="00072A62"/>
    <w:rsid w:val="000D2766"/>
    <w:rsid w:val="000D37D6"/>
    <w:rsid w:val="000D604D"/>
    <w:rsid w:val="000E33FD"/>
    <w:rsid w:val="000E4A68"/>
    <w:rsid w:val="00143158"/>
    <w:rsid w:val="001C1E1C"/>
    <w:rsid w:val="00247815"/>
    <w:rsid w:val="00253E42"/>
    <w:rsid w:val="002629D2"/>
    <w:rsid w:val="00275759"/>
    <w:rsid w:val="0028327F"/>
    <w:rsid w:val="00297FC2"/>
    <w:rsid w:val="00332CCB"/>
    <w:rsid w:val="00374391"/>
    <w:rsid w:val="003E3A5B"/>
    <w:rsid w:val="0045282E"/>
    <w:rsid w:val="004C0FF7"/>
    <w:rsid w:val="004C7ACB"/>
    <w:rsid w:val="004E1F37"/>
    <w:rsid w:val="004F11E9"/>
    <w:rsid w:val="0054025D"/>
    <w:rsid w:val="005C0EFE"/>
    <w:rsid w:val="00631357"/>
    <w:rsid w:val="00666C65"/>
    <w:rsid w:val="0068648F"/>
    <w:rsid w:val="006B5FDA"/>
    <w:rsid w:val="006E6521"/>
    <w:rsid w:val="00717C47"/>
    <w:rsid w:val="0072478D"/>
    <w:rsid w:val="007560F2"/>
    <w:rsid w:val="00766736"/>
    <w:rsid w:val="0077284B"/>
    <w:rsid w:val="007F020A"/>
    <w:rsid w:val="008873CC"/>
    <w:rsid w:val="008A2488"/>
    <w:rsid w:val="008D2A08"/>
    <w:rsid w:val="00944454"/>
    <w:rsid w:val="009B40AB"/>
    <w:rsid w:val="009C56ED"/>
    <w:rsid w:val="00A61035"/>
    <w:rsid w:val="00A77ECF"/>
    <w:rsid w:val="00A81749"/>
    <w:rsid w:val="00BA3329"/>
    <w:rsid w:val="00BD2ACA"/>
    <w:rsid w:val="00BE33B7"/>
    <w:rsid w:val="00BE628C"/>
    <w:rsid w:val="00C35710"/>
    <w:rsid w:val="00C47A91"/>
    <w:rsid w:val="00C80569"/>
    <w:rsid w:val="00C81AC6"/>
    <w:rsid w:val="00CA27CE"/>
    <w:rsid w:val="00CC1FD6"/>
    <w:rsid w:val="00D91748"/>
    <w:rsid w:val="00DE7E17"/>
    <w:rsid w:val="00EB26EE"/>
    <w:rsid w:val="00F133A2"/>
    <w:rsid w:val="00F77100"/>
    <w:rsid w:val="00F81A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82E"/>
    <w:pPr>
      <w:spacing w:after="0" w:line="240" w:lineRule="auto"/>
    </w:pPr>
    <w:rPr>
      <w:rFonts w:ascii="Times New Roman" w:eastAsia="Times New Roman" w:hAnsi="Times New Roman" w:cs="Times New Roman"/>
      <w:lang w:val="en-US"/>
    </w:rPr>
  </w:style>
  <w:style w:type="paragraph" w:styleId="Heading1">
    <w:name w:val="heading 1"/>
    <w:basedOn w:val="Normal"/>
    <w:next w:val="Normal"/>
    <w:link w:val="Heading1Char"/>
    <w:qFormat/>
    <w:rsid w:val="000E33FD"/>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semiHidden/>
    <w:unhideWhenUsed/>
    <w:qFormat/>
    <w:rsid w:val="000E33FD"/>
    <w:pPr>
      <w:keepNext/>
      <w:spacing w:before="240" w:after="60"/>
      <w:outlineLvl w:val="3"/>
    </w:pPr>
    <w:rPr>
      <w:rFonts w:ascii="Calibri" w:hAnsi="Calibri"/>
      <w:b/>
      <w:bCs/>
      <w:sz w:val="28"/>
      <w:szCs w:val="28"/>
    </w:rPr>
  </w:style>
  <w:style w:type="paragraph" w:styleId="Heading6">
    <w:name w:val="heading 6"/>
    <w:basedOn w:val="Normal"/>
    <w:next w:val="Normal"/>
    <w:link w:val="Heading6Char"/>
    <w:semiHidden/>
    <w:unhideWhenUsed/>
    <w:qFormat/>
    <w:rsid w:val="000E33FD"/>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282E"/>
    <w:pPr>
      <w:tabs>
        <w:tab w:val="center" w:pos="4153"/>
        <w:tab w:val="right" w:pos="8306"/>
      </w:tabs>
    </w:pPr>
  </w:style>
  <w:style w:type="character" w:customStyle="1" w:styleId="HeaderChar">
    <w:name w:val="Header Char"/>
    <w:basedOn w:val="DefaultParagraphFont"/>
    <w:link w:val="Header"/>
    <w:uiPriority w:val="99"/>
    <w:rsid w:val="0045282E"/>
    <w:rPr>
      <w:rFonts w:ascii="Times New Roman" w:eastAsia="Times New Roman" w:hAnsi="Times New Roman" w:cs="Times New Roman"/>
      <w:lang w:val="en-US"/>
    </w:rPr>
  </w:style>
  <w:style w:type="paragraph" w:styleId="Footer">
    <w:name w:val="footer"/>
    <w:basedOn w:val="Normal"/>
    <w:link w:val="FooterChar"/>
    <w:uiPriority w:val="99"/>
    <w:rsid w:val="0045282E"/>
    <w:pPr>
      <w:tabs>
        <w:tab w:val="center" w:pos="4153"/>
        <w:tab w:val="right" w:pos="8306"/>
      </w:tabs>
    </w:pPr>
  </w:style>
  <w:style w:type="character" w:customStyle="1" w:styleId="FooterChar">
    <w:name w:val="Footer Char"/>
    <w:basedOn w:val="DefaultParagraphFont"/>
    <w:link w:val="Footer"/>
    <w:uiPriority w:val="99"/>
    <w:rsid w:val="0045282E"/>
    <w:rPr>
      <w:rFonts w:ascii="Times New Roman" w:eastAsia="Times New Roman" w:hAnsi="Times New Roman" w:cs="Times New Roman"/>
      <w:lang w:val="en-US"/>
    </w:rPr>
  </w:style>
  <w:style w:type="character" w:customStyle="1" w:styleId="Heading1Char">
    <w:name w:val="Heading 1 Char"/>
    <w:basedOn w:val="DefaultParagraphFont"/>
    <w:link w:val="Heading1"/>
    <w:rsid w:val="000E33FD"/>
    <w:rPr>
      <w:rFonts w:ascii="Cambria" w:eastAsia="Times New Roman" w:hAnsi="Cambria" w:cs="Times New Roman"/>
      <w:b/>
      <w:bCs/>
      <w:kern w:val="32"/>
      <w:sz w:val="32"/>
      <w:szCs w:val="32"/>
      <w:lang w:val="en-US"/>
    </w:rPr>
  </w:style>
  <w:style w:type="character" w:customStyle="1" w:styleId="Heading4Char">
    <w:name w:val="Heading 4 Char"/>
    <w:basedOn w:val="DefaultParagraphFont"/>
    <w:link w:val="Heading4"/>
    <w:semiHidden/>
    <w:rsid w:val="000E33FD"/>
    <w:rPr>
      <w:rFonts w:ascii="Calibri" w:eastAsia="Times New Roman" w:hAnsi="Calibri" w:cs="Times New Roman"/>
      <w:b/>
      <w:bCs/>
      <w:sz w:val="28"/>
      <w:szCs w:val="28"/>
      <w:lang w:val="en-US"/>
    </w:rPr>
  </w:style>
  <w:style w:type="character" w:customStyle="1" w:styleId="Heading6Char">
    <w:name w:val="Heading 6 Char"/>
    <w:basedOn w:val="DefaultParagraphFont"/>
    <w:link w:val="Heading6"/>
    <w:semiHidden/>
    <w:rsid w:val="000E33FD"/>
    <w:rPr>
      <w:rFonts w:ascii="Calibri" w:eastAsia="Times New Roman" w:hAnsi="Calibri" w:cs="Times New Roman"/>
      <w:b/>
      <w:bCs/>
      <w:sz w:val="22"/>
      <w:szCs w:val="22"/>
      <w:lang w:val="en-US"/>
    </w:rPr>
  </w:style>
  <w:style w:type="paragraph" w:styleId="ListParagraph">
    <w:name w:val="List Paragraph"/>
    <w:basedOn w:val="Normal"/>
    <w:uiPriority w:val="34"/>
    <w:qFormat/>
    <w:rsid w:val="000E33FD"/>
    <w:pPr>
      <w:ind w:left="720"/>
      <w:contextualSpacing/>
    </w:pPr>
  </w:style>
  <w:style w:type="paragraph" w:styleId="BalloonText">
    <w:name w:val="Balloon Text"/>
    <w:basedOn w:val="Normal"/>
    <w:link w:val="BalloonTextChar"/>
    <w:uiPriority w:val="99"/>
    <w:semiHidden/>
    <w:unhideWhenUsed/>
    <w:rsid w:val="009C56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6ED"/>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82E"/>
    <w:pPr>
      <w:spacing w:after="0" w:line="240" w:lineRule="auto"/>
    </w:pPr>
    <w:rPr>
      <w:rFonts w:ascii="Times New Roman" w:eastAsia="Times New Roman" w:hAnsi="Times New Roman" w:cs="Times New Roman"/>
      <w:lang w:val="en-US"/>
    </w:rPr>
  </w:style>
  <w:style w:type="paragraph" w:styleId="Heading1">
    <w:name w:val="heading 1"/>
    <w:basedOn w:val="Normal"/>
    <w:next w:val="Normal"/>
    <w:link w:val="Heading1Char"/>
    <w:qFormat/>
    <w:rsid w:val="000E33FD"/>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semiHidden/>
    <w:unhideWhenUsed/>
    <w:qFormat/>
    <w:rsid w:val="000E33FD"/>
    <w:pPr>
      <w:keepNext/>
      <w:spacing w:before="240" w:after="60"/>
      <w:outlineLvl w:val="3"/>
    </w:pPr>
    <w:rPr>
      <w:rFonts w:ascii="Calibri" w:hAnsi="Calibri"/>
      <w:b/>
      <w:bCs/>
      <w:sz w:val="28"/>
      <w:szCs w:val="28"/>
    </w:rPr>
  </w:style>
  <w:style w:type="paragraph" w:styleId="Heading6">
    <w:name w:val="heading 6"/>
    <w:basedOn w:val="Normal"/>
    <w:next w:val="Normal"/>
    <w:link w:val="Heading6Char"/>
    <w:semiHidden/>
    <w:unhideWhenUsed/>
    <w:qFormat/>
    <w:rsid w:val="000E33FD"/>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282E"/>
    <w:pPr>
      <w:tabs>
        <w:tab w:val="center" w:pos="4153"/>
        <w:tab w:val="right" w:pos="8306"/>
      </w:tabs>
    </w:pPr>
  </w:style>
  <w:style w:type="character" w:customStyle="1" w:styleId="HeaderChar">
    <w:name w:val="Header Char"/>
    <w:basedOn w:val="DefaultParagraphFont"/>
    <w:link w:val="Header"/>
    <w:uiPriority w:val="99"/>
    <w:rsid w:val="0045282E"/>
    <w:rPr>
      <w:rFonts w:ascii="Times New Roman" w:eastAsia="Times New Roman" w:hAnsi="Times New Roman" w:cs="Times New Roman"/>
      <w:lang w:val="en-US"/>
    </w:rPr>
  </w:style>
  <w:style w:type="paragraph" w:styleId="Footer">
    <w:name w:val="footer"/>
    <w:basedOn w:val="Normal"/>
    <w:link w:val="FooterChar"/>
    <w:uiPriority w:val="99"/>
    <w:rsid w:val="0045282E"/>
    <w:pPr>
      <w:tabs>
        <w:tab w:val="center" w:pos="4153"/>
        <w:tab w:val="right" w:pos="8306"/>
      </w:tabs>
    </w:pPr>
  </w:style>
  <w:style w:type="character" w:customStyle="1" w:styleId="FooterChar">
    <w:name w:val="Footer Char"/>
    <w:basedOn w:val="DefaultParagraphFont"/>
    <w:link w:val="Footer"/>
    <w:uiPriority w:val="99"/>
    <w:rsid w:val="0045282E"/>
    <w:rPr>
      <w:rFonts w:ascii="Times New Roman" w:eastAsia="Times New Roman" w:hAnsi="Times New Roman" w:cs="Times New Roman"/>
      <w:lang w:val="en-US"/>
    </w:rPr>
  </w:style>
  <w:style w:type="character" w:customStyle="1" w:styleId="Heading1Char">
    <w:name w:val="Heading 1 Char"/>
    <w:basedOn w:val="DefaultParagraphFont"/>
    <w:link w:val="Heading1"/>
    <w:rsid w:val="000E33FD"/>
    <w:rPr>
      <w:rFonts w:ascii="Cambria" w:eastAsia="Times New Roman" w:hAnsi="Cambria" w:cs="Times New Roman"/>
      <w:b/>
      <w:bCs/>
      <w:kern w:val="32"/>
      <w:sz w:val="32"/>
      <w:szCs w:val="32"/>
      <w:lang w:val="en-US"/>
    </w:rPr>
  </w:style>
  <w:style w:type="character" w:customStyle="1" w:styleId="Heading4Char">
    <w:name w:val="Heading 4 Char"/>
    <w:basedOn w:val="DefaultParagraphFont"/>
    <w:link w:val="Heading4"/>
    <w:semiHidden/>
    <w:rsid w:val="000E33FD"/>
    <w:rPr>
      <w:rFonts w:ascii="Calibri" w:eastAsia="Times New Roman" w:hAnsi="Calibri" w:cs="Times New Roman"/>
      <w:b/>
      <w:bCs/>
      <w:sz w:val="28"/>
      <w:szCs w:val="28"/>
      <w:lang w:val="en-US"/>
    </w:rPr>
  </w:style>
  <w:style w:type="character" w:customStyle="1" w:styleId="Heading6Char">
    <w:name w:val="Heading 6 Char"/>
    <w:basedOn w:val="DefaultParagraphFont"/>
    <w:link w:val="Heading6"/>
    <w:semiHidden/>
    <w:rsid w:val="000E33FD"/>
    <w:rPr>
      <w:rFonts w:ascii="Calibri" w:eastAsia="Times New Roman" w:hAnsi="Calibri" w:cs="Times New Roman"/>
      <w:b/>
      <w:bCs/>
      <w:sz w:val="22"/>
      <w:szCs w:val="22"/>
      <w:lang w:val="en-US"/>
    </w:rPr>
  </w:style>
  <w:style w:type="paragraph" w:styleId="ListParagraph">
    <w:name w:val="List Paragraph"/>
    <w:basedOn w:val="Normal"/>
    <w:uiPriority w:val="34"/>
    <w:qFormat/>
    <w:rsid w:val="000E33FD"/>
    <w:pPr>
      <w:ind w:left="720"/>
      <w:contextualSpacing/>
    </w:pPr>
  </w:style>
  <w:style w:type="paragraph" w:styleId="BalloonText">
    <w:name w:val="Balloon Text"/>
    <w:basedOn w:val="Normal"/>
    <w:link w:val="BalloonTextChar"/>
    <w:uiPriority w:val="99"/>
    <w:semiHidden/>
    <w:unhideWhenUsed/>
    <w:rsid w:val="009C56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6ED"/>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7503</Words>
  <Characters>4277</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Aivars</dc:creator>
  <cp:lastModifiedBy>Aivars</cp:lastModifiedBy>
  <cp:revision>3</cp:revision>
  <cp:lastPrinted>2016-01-21T13:06:00Z</cp:lastPrinted>
  <dcterms:created xsi:type="dcterms:W3CDTF">2016-04-27T10:07:00Z</dcterms:created>
  <dcterms:modified xsi:type="dcterms:W3CDTF">2016-04-27T13:15:00Z</dcterms:modified>
</cp:coreProperties>
</file>