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EB" w:rsidRDefault="000036EB" w:rsidP="003F7899">
      <w:pPr>
        <w:jc w:val="right"/>
        <w:rPr>
          <w:rFonts w:ascii="Arial" w:hAnsi="Arial" w:cs="Arial"/>
          <w:b/>
          <w:color w:val="00000A"/>
          <w:sz w:val="20"/>
          <w:szCs w:val="20"/>
        </w:rPr>
      </w:pPr>
    </w:p>
    <w:p w:rsidR="006B4CC8" w:rsidRDefault="006B4CC8" w:rsidP="003F7899">
      <w:pPr>
        <w:jc w:val="right"/>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6B4CC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6B4CC8">
        <w:rPr>
          <w:rFonts w:ascii="Arial" w:hAnsi="Arial" w:cs="Arial"/>
          <w:color w:val="000000" w:themeColor="text1"/>
          <w:sz w:val="20"/>
          <w:szCs w:val="20"/>
        </w:rPr>
        <w:t>36/</w:t>
      </w:r>
      <w:r w:rsidR="00E73125">
        <w:rPr>
          <w:rFonts w:ascii="Arial" w:hAnsi="Arial" w:cs="Arial"/>
          <w:color w:val="000000" w:themeColor="text1"/>
          <w:sz w:val="20"/>
          <w:szCs w:val="20"/>
        </w:rPr>
        <w:t>KPFI</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6B4CC8">
        <w:rPr>
          <w:rFonts w:cs="Arial"/>
          <w:bCs/>
          <w:szCs w:val="20"/>
        </w:rPr>
        <w:t xml:space="preserve">Vircavas pirmsskolas izglītības iestādes ēkas </w:t>
      </w:r>
      <w:r w:rsidR="00927E48">
        <w:rPr>
          <w:rFonts w:cs="Arial"/>
          <w:bCs/>
          <w:szCs w:val="20"/>
        </w:rPr>
        <w:t xml:space="preserve">energoefektivitātes paaugstināšana”, </w:t>
      </w:r>
      <w:r w:rsidRPr="003F7899">
        <w:rPr>
          <w:rFonts w:cs="Arial"/>
          <w:szCs w:val="20"/>
        </w:rPr>
        <w:t>identifikācijas Nr</w:t>
      </w:r>
      <w:r w:rsidR="006B4CC8">
        <w:rPr>
          <w:rFonts w:cs="Arial"/>
          <w:color w:val="000000" w:themeColor="text1"/>
          <w:szCs w:val="20"/>
        </w:rPr>
        <w:t>. JNP 2014/36</w:t>
      </w:r>
      <w:r w:rsidR="00E73125">
        <w:rPr>
          <w:rFonts w:cs="Arial"/>
          <w:color w:val="000000" w:themeColor="text1"/>
          <w:szCs w:val="20"/>
        </w:rPr>
        <w:t>/KPFI</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3F7899">
      <w:pPr>
        <w:pStyle w:val="Rindkopa"/>
        <w:numPr>
          <w:ilvl w:val="0"/>
          <w:numId w:val="27"/>
        </w:numPr>
        <w:suppressAutoHyphens/>
        <w:spacing w:line="100" w:lineRule="atLeast"/>
        <w:ind w:left="426" w:firstLine="0"/>
        <w:rPr>
          <w:rFonts w:cs="Arial"/>
          <w:szCs w:val="20"/>
        </w:rPr>
      </w:pPr>
      <w:r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6B4CC8">
        <w:rPr>
          <w:rFonts w:cs="Arial"/>
          <w:bCs/>
          <w:szCs w:val="20"/>
        </w:rPr>
        <w:t>Vircavas pirmsskolas izglītības iestādes ēkas energoefektivitātes paaugstināšana</w:t>
      </w:r>
      <w:r w:rsidR="00927E48">
        <w:rPr>
          <w:rFonts w:cs="Arial"/>
          <w:bCs/>
          <w:szCs w:val="20"/>
        </w:rPr>
        <w:t xml:space="preserve">”, </w:t>
      </w:r>
      <w:r w:rsidR="006B4CC8">
        <w:rPr>
          <w:rFonts w:cs="Arial"/>
          <w:szCs w:val="20"/>
        </w:rPr>
        <w:t>identifikācijas Nr. JNP 2014/36</w:t>
      </w:r>
      <w:r w:rsidR="00E73125">
        <w:rPr>
          <w:rFonts w:cs="Arial"/>
          <w:szCs w:val="20"/>
        </w:rPr>
        <w:t>/KPFI</w:t>
      </w:r>
      <w:r w:rsidRPr="003F7899">
        <w:rPr>
          <w:rFonts w:cs="Arial"/>
          <w:szCs w:val="20"/>
        </w:rPr>
        <w:t xml:space="preserve"> būvdarbus saskaņā ar Tehniskajām specifikācijām (turpmāk – Būvniecība) par Būvniecības 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6B4CC8">
        <w:rPr>
          <w:rFonts w:cs="Arial"/>
          <w:szCs w:val="20"/>
        </w:rPr>
        <w:t xml:space="preserve"> lati), PVN 21%: summa EUR</w:t>
      </w:r>
      <w:r w:rsidRPr="003F7899">
        <w:rPr>
          <w:rFonts w:cs="Arial"/>
          <w:szCs w:val="20"/>
        </w:rPr>
        <w:t xml:space="preserve"> (</w:t>
      </w:r>
      <w:r w:rsidRPr="003F7899">
        <w:rPr>
          <w:rFonts w:cs="Arial"/>
          <w:i/>
          <w:szCs w:val="20"/>
        </w:rPr>
        <w:t>summa vārdiem</w:t>
      </w:r>
      <w:r w:rsidRPr="003F7899">
        <w:rPr>
          <w:rFonts w:cs="Arial"/>
          <w:szCs w:val="20"/>
        </w:rPr>
        <w:t xml:space="preserve"> lati). Būvniecības kopējā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Pr="003F7899">
        <w:rPr>
          <w:rFonts w:cs="Arial"/>
          <w:szCs w:val="20"/>
        </w:rPr>
        <w:t xml:space="preserve"> lati),</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006B4CC8">
        <w:rPr>
          <w:rFonts w:cs="Arial"/>
          <w:szCs w:val="20"/>
        </w:rPr>
        <w:t>90 (deviņdesmit</w:t>
      </w:r>
      <w:r w:rsidRPr="003F7899">
        <w:rPr>
          <w:rFonts w:cs="Arial"/>
          <w:szCs w:val="20"/>
        </w:rPr>
        <w: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137F6F">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137F6F">
        <w:rPr>
          <w:rFonts w:ascii="Arial" w:hAnsi="Arial" w:cs="Arial"/>
          <w:color w:val="000000" w:themeColor="text1"/>
          <w:sz w:val="20"/>
          <w:szCs w:val="20"/>
        </w:rPr>
        <w:t>36</w:t>
      </w:r>
      <w:r w:rsidR="00D82A41">
        <w:rPr>
          <w:rFonts w:ascii="Arial" w:hAnsi="Arial" w:cs="Arial"/>
          <w:color w:val="000000" w:themeColor="text1"/>
          <w:sz w:val="20"/>
          <w:szCs w:val="20"/>
        </w:rPr>
        <w:t>/KPFI</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CE5B86"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atklātam konkursam „</w:t>
      </w:r>
      <w:r w:rsidR="00137F6F">
        <w:rPr>
          <w:rFonts w:ascii="Arial" w:hAnsi="Arial" w:cs="Arial"/>
          <w:b/>
          <w:bCs/>
          <w:sz w:val="20"/>
          <w:szCs w:val="20"/>
        </w:rPr>
        <w:t xml:space="preserve">Vircavas pirmsskolas izglītības iestādes ēkas </w:t>
      </w:r>
      <w:r w:rsidR="00CE5B86" w:rsidRPr="00CE5B86">
        <w:rPr>
          <w:rFonts w:cs="Arial"/>
          <w:b/>
          <w:bCs/>
          <w:szCs w:val="20"/>
        </w:rPr>
        <w:t>energoefektivitātes paaugstināšana</w:t>
      </w:r>
      <w:r w:rsidR="00CE5B86" w:rsidRPr="00CE5B86">
        <w:rPr>
          <w:rFonts w:ascii="Arial" w:hAnsi="Arial" w:cs="Arial"/>
          <w:b/>
          <w:bCs/>
          <w:sz w:val="20"/>
          <w:szCs w:val="20"/>
        </w:rPr>
        <w:t xml:space="preserve">”. </w:t>
      </w: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CA62B8">
        <w:rPr>
          <w:rFonts w:ascii="Arial" w:hAnsi="Arial" w:cs="Arial"/>
          <w:b/>
          <w:sz w:val="20"/>
          <w:szCs w:val="20"/>
        </w:rPr>
        <w:t>JNP 2014/36</w:t>
      </w:r>
      <w:r w:rsidR="00D82A41">
        <w:rPr>
          <w:rFonts w:ascii="Arial" w:hAnsi="Arial" w:cs="Arial"/>
          <w:b/>
          <w:sz w:val="20"/>
          <w:szCs w:val="20"/>
        </w:rPr>
        <w:t>/KPFI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tajā skaitā arī Energobūvju objektu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97617B">
        <w:rPr>
          <w:rFonts w:ascii="Arial" w:hAnsi="Arial" w:cs="Arial"/>
          <w:bCs/>
          <w:color w:val="000000" w:themeColor="text1"/>
          <w:sz w:val="20"/>
          <w:szCs w:val="20"/>
        </w:rPr>
        <w:t>. JNP 2014</w:t>
      </w:r>
      <w:bookmarkStart w:id="0" w:name="_GoBack"/>
      <w:bookmarkEnd w:id="0"/>
      <w:r w:rsidRPr="003F7899">
        <w:rPr>
          <w:rFonts w:ascii="Arial" w:hAnsi="Arial" w:cs="Arial"/>
          <w:bCs/>
          <w:color w:val="000000" w:themeColor="text1"/>
          <w:sz w:val="20"/>
          <w:szCs w:val="20"/>
        </w:rPr>
        <w:t>/</w:t>
      </w:r>
      <w:r w:rsidR="00DC76F9">
        <w:rPr>
          <w:rFonts w:ascii="Arial" w:hAnsi="Arial" w:cs="Arial"/>
          <w:color w:val="000000" w:themeColor="text1"/>
          <w:sz w:val="20"/>
          <w:szCs w:val="20"/>
        </w:rPr>
        <w:t>56</w:t>
      </w:r>
      <w:r w:rsidR="00D82A41">
        <w:rPr>
          <w:rFonts w:ascii="Arial" w:hAnsi="Arial" w:cs="Arial"/>
          <w:color w:val="000000" w:themeColor="text1"/>
          <w:sz w:val="20"/>
          <w:szCs w:val="20"/>
        </w:rPr>
        <w:t>/KPFI</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EA6EDB">
      <w:pPr>
        <w:ind w:left="360"/>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Pr="00B67EF6">
        <w:rPr>
          <w:rFonts w:ascii="Arial" w:hAnsi="Arial" w:cs="Arial"/>
          <w:bCs/>
          <w:sz w:val="20"/>
          <w:szCs w:val="20"/>
        </w:rPr>
        <w:t>„</w:t>
      </w:r>
      <w:r w:rsidR="00DA3856">
        <w:rPr>
          <w:rFonts w:ascii="Arial" w:hAnsi="Arial" w:cs="Arial"/>
          <w:bCs/>
          <w:sz w:val="20"/>
          <w:szCs w:val="20"/>
        </w:rPr>
        <w:t xml:space="preserve">Vircavas pirmsskolas izglītības iestādes ēkas </w:t>
      </w:r>
      <w:r w:rsidR="00CE5B86" w:rsidRPr="00B67EF6">
        <w:rPr>
          <w:rFonts w:ascii="Arial" w:hAnsi="Arial" w:cs="Arial"/>
          <w:bCs/>
          <w:sz w:val="20"/>
          <w:szCs w:val="20"/>
        </w:rPr>
        <w:t xml:space="preserve">energoefektivitātes paaugstināšana” </w:t>
      </w:r>
      <w:r w:rsidRPr="00B67EF6">
        <w:rPr>
          <w:rFonts w:ascii="Arial" w:hAnsi="Arial" w:cs="Arial"/>
          <w:sz w:val="20"/>
          <w:szCs w:val="20"/>
        </w:rPr>
        <w:t>identifikācijas Nr.</w:t>
      </w:r>
      <w:r w:rsidR="00DA3856">
        <w:rPr>
          <w:rFonts w:ascii="Arial" w:hAnsi="Arial" w:cs="Arial"/>
          <w:sz w:val="20"/>
          <w:szCs w:val="20"/>
        </w:rPr>
        <w:t xml:space="preserve"> JNP 2014/3</w:t>
      </w:r>
      <w:r w:rsidR="00266BC6">
        <w:rPr>
          <w:rFonts w:ascii="Arial" w:hAnsi="Arial" w:cs="Arial"/>
          <w:sz w:val="20"/>
          <w:szCs w:val="20"/>
        </w:rPr>
        <w:t>6</w:t>
      </w:r>
      <w:r w:rsidR="00D82A41" w:rsidRPr="00B67EF6">
        <w:rPr>
          <w:rFonts w:ascii="Arial" w:hAnsi="Arial" w:cs="Arial"/>
          <w:sz w:val="20"/>
          <w:szCs w:val="20"/>
        </w:rPr>
        <w:t>/KPFI</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EA6EDB" w:rsidRDefault="00EA6EDB" w:rsidP="00EA6EDB">
      <w:pPr>
        <w:widowControl w:val="0"/>
        <w:suppressAutoHyphens/>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790977">
        <w:rPr>
          <w:rFonts w:ascii="Arial" w:hAnsi="Arial" w:cs="Arial"/>
          <w:color w:val="000000"/>
          <w:sz w:val="20"/>
          <w:szCs w:val="20"/>
          <w:lang w:eastAsia="ar-SA"/>
        </w:rPr>
        <w:t>JNP 2014/3</w:t>
      </w:r>
      <w:r w:rsidR="00266BC6">
        <w:rPr>
          <w:rFonts w:ascii="Arial" w:hAnsi="Arial" w:cs="Arial"/>
          <w:color w:val="000000"/>
          <w:sz w:val="20"/>
          <w:szCs w:val="20"/>
          <w:lang w:eastAsia="ar-SA"/>
        </w:rPr>
        <w:t>6</w:t>
      </w:r>
      <w:r w:rsidR="00D82A41">
        <w:rPr>
          <w:rFonts w:ascii="Arial" w:hAnsi="Arial" w:cs="Arial"/>
          <w:color w:val="000000"/>
          <w:sz w:val="20"/>
          <w:szCs w:val="20"/>
          <w:lang w:eastAsia="ar-SA"/>
        </w:rPr>
        <w:t>/KPFI</w:t>
      </w:r>
      <w:r w:rsidRPr="00EA6EDB">
        <w:rPr>
          <w:rFonts w:ascii="Arial" w:hAnsi="Arial" w:cs="Arial"/>
          <w:color w:val="000000"/>
          <w:sz w:val="20"/>
          <w:szCs w:val="20"/>
          <w:lang w:eastAsia="ar-SA"/>
        </w:rPr>
        <w:t>.</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C4166" w:rsidRPr="00CE5B86" w:rsidRDefault="00CE5B86" w:rsidP="00BC4166">
      <w:pPr>
        <w:spacing w:after="120"/>
        <w:jc w:val="center"/>
        <w:rPr>
          <w:rFonts w:ascii="Arial" w:hAnsi="Arial" w:cs="Arial"/>
          <w:b/>
          <w:sz w:val="20"/>
          <w:szCs w:val="20"/>
        </w:rPr>
      </w:pPr>
      <w:r w:rsidRPr="00CE5B86">
        <w:rPr>
          <w:rFonts w:ascii="Arial" w:hAnsi="Arial" w:cs="Arial"/>
          <w:b/>
          <w:bCs/>
          <w:sz w:val="20"/>
          <w:szCs w:val="20"/>
        </w:rPr>
        <w:t>atklātam konkursam „</w:t>
      </w:r>
      <w:r w:rsidR="00790977">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r w:rsidR="00BC4166" w:rsidRPr="00BC4166">
        <w:rPr>
          <w:rFonts w:ascii="Arial" w:hAnsi="Arial" w:cs="Arial"/>
          <w:b/>
          <w:bCs/>
          <w:i/>
          <w:sz w:val="20"/>
          <w:szCs w:val="20"/>
        </w:rPr>
        <w:t xml:space="preserve"> </w:t>
      </w:r>
      <w:r w:rsidR="00BC4166" w:rsidRPr="00BC4166">
        <w:rPr>
          <w:rFonts w:ascii="Arial" w:hAnsi="Arial" w:cs="Arial"/>
          <w:b/>
          <w:sz w:val="20"/>
          <w:szCs w:val="20"/>
        </w:rPr>
        <w:t>identifikācijas Nr.</w:t>
      </w:r>
      <w:r w:rsidR="00BC4166" w:rsidRPr="00BC4166">
        <w:rPr>
          <w:rFonts w:ascii="Arial" w:hAnsi="Arial" w:cs="Arial"/>
          <w:sz w:val="20"/>
          <w:szCs w:val="20"/>
        </w:rPr>
        <w:t xml:space="preserve"> </w:t>
      </w:r>
      <w:r w:rsidR="00790977">
        <w:rPr>
          <w:rFonts w:ascii="Arial" w:hAnsi="Arial" w:cs="Arial"/>
          <w:b/>
          <w:sz w:val="20"/>
          <w:szCs w:val="20"/>
        </w:rPr>
        <w:t>JNP 2014/3</w:t>
      </w:r>
      <w:r w:rsidR="00266BC6">
        <w:rPr>
          <w:rFonts w:ascii="Arial" w:hAnsi="Arial" w:cs="Arial"/>
          <w:b/>
          <w:sz w:val="20"/>
          <w:szCs w:val="20"/>
        </w:rPr>
        <w:t>6</w:t>
      </w:r>
      <w:r w:rsidR="00D82A41" w:rsidRPr="00CE5B86">
        <w:rPr>
          <w:rFonts w:ascii="Arial" w:hAnsi="Arial" w:cs="Arial"/>
          <w:b/>
          <w:sz w:val="20"/>
          <w:szCs w:val="20"/>
        </w:rPr>
        <w:t>/KPFI</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B24A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2B24A8">
        <w:rPr>
          <w:rFonts w:ascii="Arial" w:hAnsi="Arial" w:cs="Arial"/>
          <w:color w:val="000000" w:themeColor="text1"/>
          <w:sz w:val="20"/>
          <w:szCs w:val="20"/>
        </w:rPr>
        <w:t>3</w:t>
      </w:r>
      <w:r w:rsidR="00266BC6">
        <w:rPr>
          <w:rFonts w:ascii="Arial" w:hAnsi="Arial" w:cs="Arial"/>
          <w:color w:val="000000" w:themeColor="text1"/>
          <w:sz w:val="20"/>
          <w:szCs w:val="20"/>
        </w:rPr>
        <w:t>6</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E5B86" w:rsidRPr="00CE5B86" w:rsidRDefault="00CE5B86" w:rsidP="00CE5B86">
      <w:pPr>
        <w:spacing w:after="120"/>
        <w:jc w:val="center"/>
        <w:rPr>
          <w:rFonts w:ascii="Arial" w:hAnsi="Arial" w:cs="Arial"/>
          <w:b/>
          <w:sz w:val="20"/>
          <w:szCs w:val="20"/>
        </w:rPr>
      </w:pPr>
      <w:r w:rsidRPr="00CE5B86">
        <w:rPr>
          <w:rFonts w:ascii="Arial" w:hAnsi="Arial" w:cs="Arial"/>
          <w:b/>
          <w:bCs/>
          <w:sz w:val="20"/>
          <w:szCs w:val="20"/>
        </w:rPr>
        <w:t>atklātam konkursam „</w:t>
      </w:r>
      <w:r w:rsidR="002B24A8">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r w:rsidRPr="00BC4166">
        <w:rPr>
          <w:rFonts w:ascii="Arial" w:hAnsi="Arial" w:cs="Arial"/>
          <w:b/>
          <w:bCs/>
          <w:i/>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2B24A8">
        <w:rPr>
          <w:rFonts w:ascii="Arial" w:hAnsi="Arial" w:cs="Arial"/>
          <w:b/>
          <w:sz w:val="20"/>
          <w:szCs w:val="20"/>
        </w:rPr>
        <w:t>JNP 2014/3</w:t>
      </w:r>
      <w:r w:rsidR="00266BC6">
        <w:rPr>
          <w:rFonts w:ascii="Arial" w:hAnsi="Arial" w:cs="Arial"/>
          <w:b/>
          <w:sz w:val="20"/>
          <w:szCs w:val="20"/>
        </w:rPr>
        <w:t>6</w:t>
      </w:r>
      <w:r w:rsidRPr="00CE5B86">
        <w:rPr>
          <w:rFonts w:ascii="Arial" w:hAnsi="Arial" w:cs="Arial"/>
          <w:b/>
          <w:sz w:val="20"/>
          <w:szCs w:val="20"/>
        </w:rPr>
        <w:t>/KPFI</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(turpmāk – Pasūtītājs) organizētajā atklātajā konkursā </w:t>
      </w:r>
      <w:r w:rsidRPr="00BC4166">
        <w:rPr>
          <w:rFonts w:cs="Arial"/>
          <w:bCs/>
          <w:szCs w:val="20"/>
        </w:rPr>
        <w:t>„</w:t>
      </w:r>
      <w:r w:rsidR="002B24A8">
        <w:rPr>
          <w:rFonts w:cs="Arial"/>
          <w:bCs/>
          <w:szCs w:val="20"/>
        </w:rPr>
        <w:t xml:space="preserve">Vircavas pirmsskolas izglītības iestādes ēkas </w:t>
      </w:r>
      <w:r w:rsidR="00CE5B86" w:rsidRPr="00CE5B86">
        <w:rPr>
          <w:rFonts w:cs="Arial"/>
          <w:bCs/>
          <w:szCs w:val="20"/>
        </w:rPr>
        <w:t>energoefektivitātes paaugstināšana</w:t>
      </w:r>
      <w:r w:rsidR="00CE5B86">
        <w:rPr>
          <w:rFonts w:cs="Arial"/>
          <w:bCs/>
          <w:szCs w:val="20"/>
        </w:rPr>
        <w:t xml:space="preserve">” </w:t>
      </w:r>
      <w:r w:rsidRPr="00BC4166">
        <w:rPr>
          <w:rFonts w:cs="Arial"/>
          <w:szCs w:val="20"/>
        </w:rPr>
        <w:t>(ID Nr.</w:t>
      </w:r>
      <w:r w:rsidR="002B24A8">
        <w:rPr>
          <w:rFonts w:cs="Arial"/>
          <w:szCs w:val="20"/>
        </w:rPr>
        <w:t xml:space="preserve"> JNP 2014/3</w:t>
      </w:r>
      <w:r w:rsidR="00266BC6">
        <w:rPr>
          <w:rFonts w:cs="Arial"/>
          <w:szCs w:val="20"/>
        </w:rPr>
        <w:t>6</w:t>
      </w:r>
      <w:r w:rsidR="006B79E3">
        <w:rPr>
          <w:rFonts w:cs="Arial"/>
          <w:szCs w:val="20"/>
        </w:rPr>
        <w:t>/KPFI</w:t>
      </w:r>
      <w:r w:rsidRPr="00BC4166">
        <w:rPr>
          <w:rFonts w:cs="Arial"/>
          <w:szCs w:val="20"/>
        </w:rPr>
        <w:t xml:space="preserve">) 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9C051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9C0518">
        <w:rPr>
          <w:rFonts w:ascii="Arial" w:hAnsi="Arial" w:cs="Arial"/>
          <w:color w:val="000000" w:themeColor="text1"/>
          <w:sz w:val="20"/>
          <w:szCs w:val="20"/>
        </w:rPr>
        <w:t>3</w:t>
      </w:r>
      <w:r w:rsidR="00266BC6">
        <w:rPr>
          <w:rFonts w:ascii="Arial" w:hAnsi="Arial" w:cs="Arial"/>
          <w:color w:val="000000" w:themeColor="text1"/>
          <w:sz w:val="20"/>
          <w:szCs w:val="20"/>
        </w:rPr>
        <w:t>6</w:t>
      </w:r>
      <w:r w:rsidR="006B79E3">
        <w:rPr>
          <w:rFonts w:ascii="Arial" w:hAnsi="Arial" w:cs="Arial"/>
          <w:color w:val="000000" w:themeColor="text1"/>
          <w:sz w:val="20"/>
          <w:szCs w:val="20"/>
        </w:rPr>
        <w:t>/KPFI</w:t>
      </w: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BC4166" w:rsidRDefault="00BC4166" w:rsidP="00BC4166">
      <w:pPr>
        <w:spacing w:line="100" w:lineRule="atLeast"/>
        <w:jc w:val="both"/>
        <w:rPr>
          <w:rFonts w:ascii="Arial" w:hAnsi="Arial" w:cs="Arial"/>
          <w:sz w:val="20"/>
          <w:szCs w:val="20"/>
        </w:rPr>
      </w:pP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DA7B3B">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DA7B3B">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DA7B3B">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DA7B3B">
      <w:pPr>
        <w:suppressAutoHyphens/>
        <w:spacing w:line="100" w:lineRule="atLeast"/>
        <w:jc w:val="both"/>
      </w:pPr>
    </w:p>
    <w:p w:rsidR="00DA7B3B" w:rsidRPr="00DA7B3B" w:rsidRDefault="00DA7B3B" w:rsidP="00DA7B3B">
      <w:pPr>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2A1D2E" w:rsidRPr="002A1D2E" w:rsidRDefault="002A1D2E" w:rsidP="002A1D2E">
      <w:pPr>
        <w:spacing w:line="100" w:lineRule="atLeast"/>
        <w:jc w:val="both"/>
        <w:rPr>
          <w:rFonts w:ascii="Arial" w:hAnsi="Arial" w:cs="Arial"/>
          <w:sz w:val="20"/>
          <w:szCs w:val="20"/>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985"/>
        <w:gridCol w:w="1327"/>
        <w:gridCol w:w="2463"/>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9C0518">
        <w:rPr>
          <w:rFonts w:ascii="Arial" w:hAnsi="Arial" w:cs="Arial"/>
          <w:i/>
          <w:sz w:val="20"/>
          <w:szCs w:val="20"/>
        </w:rPr>
        <w:t xml:space="preserve">kopējā piedāvājuma cena </w:t>
      </w:r>
      <w:proofErr w:type="spellStart"/>
      <w:r w:rsidR="009C0518">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821D04" w:rsidRDefault="00821D04" w:rsidP="002A1D2E">
      <w:pPr>
        <w:pStyle w:val="ListParagraph1"/>
        <w:suppressAutoHyphens/>
        <w:spacing w:line="100" w:lineRule="atLeast"/>
        <w:ind w:left="0"/>
        <w:jc w:val="both"/>
        <w:rPr>
          <w:rFonts w:ascii="Arial" w:hAnsi="Arial" w:cs="Arial"/>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D53AD">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0D53AD">
        <w:rPr>
          <w:rFonts w:ascii="Arial" w:hAnsi="Arial" w:cs="Arial"/>
          <w:color w:val="000000" w:themeColor="text1"/>
          <w:sz w:val="20"/>
          <w:szCs w:val="20"/>
        </w:rPr>
        <w:t>3</w:t>
      </w:r>
      <w:r w:rsidR="00266BC6">
        <w:rPr>
          <w:rFonts w:ascii="Arial" w:hAnsi="Arial" w:cs="Arial"/>
          <w:color w:val="000000" w:themeColor="text1"/>
          <w:sz w:val="20"/>
          <w:szCs w:val="20"/>
        </w:rPr>
        <w:t>6</w:t>
      </w:r>
      <w:r w:rsidR="006B79E3">
        <w:rPr>
          <w:rFonts w:ascii="Arial" w:hAnsi="Arial" w:cs="Arial"/>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C03FA5" w:rsidRPr="00C03FA5" w:rsidRDefault="00C03FA5" w:rsidP="00C03FA5">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DD5342">
        <w:rPr>
          <w:rFonts w:ascii="Arial" w:hAnsi="Arial" w:cs="Arial"/>
          <w:bCs/>
          <w:color w:val="000000" w:themeColor="text1"/>
          <w:sz w:val="20"/>
          <w:szCs w:val="20"/>
        </w:rPr>
        <w:t xml:space="preserve"> 2014/3</w:t>
      </w:r>
      <w:r w:rsidR="00266BC6">
        <w:rPr>
          <w:rFonts w:ascii="Arial" w:hAnsi="Arial" w:cs="Arial"/>
          <w:bCs/>
          <w:color w:val="000000" w:themeColor="text1"/>
          <w:sz w:val="20"/>
          <w:szCs w:val="20"/>
        </w:rPr>
        <w:t>6</w:t>
      </w:r>
      <w:r w:rsidR="006B79E3">
        <w:rPr>
          <w:rFonts w:ascii="Arial" w:hAnsi="Arial" w:cs="Arial"/>
          <w:bCs/>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0D53AD" w:rsidRPr="000D53AD" w:rsidRDefault="000D53AD" w:rsidP="005F16AD">
      <w:pPr>
        <w:widowControl w:val="0"/>
        <w:suppressAutoHyphens/>
        <w:spacing w:after="120"/>
        <w:rPr>
          <w:rFonts w:eastAsia="Arial Unicode MS"/>
          <w:kern w:val="1"/>
        </w:rPr>
      </w:pPr>
    </w:p>
    <w:p w:rsidR="000D53AD" w:rsidRPr="005F16AD" w:rsidRDefault="00DD5342" w:rsidP="005F16AD">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0D53AD" w:rsidRPr="005F16AD">
        <w:rPr>
          <w:rFonts w:ascii="Arial" w:eastAsia="Arial Unicode MS" w:hAnsi="Arial" w:cs="Arial"/>
          <w:b/>
          <w:bCs/>
          <w:kern w:val="1"/>
          <w:sz w:val="20"/>
          <w:szCs w:val="20"/>
        </w:rPr>
        <w:t>Jelgavas novada pašvaldība</w:t>
      </w:r>
      <w:r w:rsidR="000D53AD"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000D53AD" w:rsidRPr="005F16AD">
        <w:rPr>
          <w:rFonts w:ascii="Arial" w:eastAsia="Arial Unicode MS" w:hAnsi="Arial" w:cs="Arial"/>
          <w:b/>
          <w:bCs/>
          <w:kern w:val="1"/>
          <w:sz w:val="20"/>
          <w:szCs w:val="20"/>
        </w:rPr>
        <w:t xml:space="preserve">izpilddirektors Ivars </w:t>
      </w:r>
      <w:proofErr w:type="spellStart"/>
      <w:r w:rsidR="000D53AD" w:rsidRPr="005F16AD">
        <w:rPr>
          <w:rFonts w:ascii="Arial" w:eastAsia="Arial Unicode MS" w:hAnsi="Arial" w:cs="Arial"/>
          <w:b/>
          <w:bCs/>
          <w:kern w:val="1"/>
          <w:sz w:val="20"/>
          <w:szCs w:val="20"/>
        </w:rPr>
        <w:t>Romānovs</w:t>
      </w:r>
      <w:proofErr w:type="spellEnd"/>
      <w:r w:rsidR="000D53AD" w:rsidRPr="005F16AD">
        <w:rPr>
          <w:rFonts w:ascii="Arial" w:eastAsia="Arial Unicode MS" w:hAnsi="Arial" w:cs="Arial"/>
          <w:kern w:val="1"/>
          <w:sz w:val="20"/>
          <w:szCs w:val="20"/>
        </w:rPr>
        <w:t>, no vienas puses, un ___________juridiskā adrese:____________________________, reģistrācijas nr.______________)</w:t>
      </w:r>
      <w:proofErr w:type="gramStart"/>
      <w:r w:rsidR="000D53AD" w:rsidRPr="005F16AD">
        <w:rPr>
          <w:rFonts w:ascii="Arial" w:eastAsia="Arial Unicode MS" w:hAnsi="Arial" w:cs="Arial"/>
          <w:kern w:val="1"/>
          <w:sz w:val="20"/>
          <w:szCs w:val="20"/>
        </w:rPr>
        <w:t xml:space="preserve"> , </w:t>
      </w:r>
      <w:proofErr w:type="gramEnd"/>
      <w:r w:rsidR="000D53AD" w:rsidRPr="005F16AD">
        <w:rPr>
          <w:rFonts w:ascii="Arial" w:eastAsia="Arial Unicode MS" w:hAnsi="Arial" w:cs="Arial"/>
          <w:kern w:val="1"/>
          <w:sz w:val="20"/>
          <w:szCs w:val="20"/>
        </w:rPr>
        <w:t>(turpmāk – Būvuzņēmējs), kuru pārstāv________________</w:t>
      </w:r>
      <w:r w:rsidR="000D53AD" w:rsidRPr="005F16AD">
        <w:rPr>
          <w:rFonts w:ascii="Arial" w:eastAsia="Arial Unicode MS" w:hAnsi="Arial" w:cs="Arial"/>
          <w:b/>
          <w:bCs/>
          <w:kern w:val="1"/>
          <w:sz w:val="20"/>
          <w:szCs w:val="20"/>
        </w:rPr>
        <w:t>,</w:t>
      </w:r>
      <w:r w:rsidR="000D53AD" w:rsidRPr="005F16AD">
        <w:rPr>
          <w:rFonts w:ascii="Arial" w:eastAsia="Arial Unicode MS" w:hAnsi="Arial" w:cs="Arial"/>
          <w:kern w:val="1"/>
          <w:sz w:val="20"/>
          <w:szCs w:val="20"/>
        </w:rPr>
        <w:t xml:space="preserve"> no otras puses, noslēdz līgumu par sekojošo:</w:t>
      </w:r>
    </w:p>
    <w:p w:rsidR="005F16AD" w:rsidRPr="005F16AD" w:rsidRDefault="005F16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0D53AD" w:rsidRPr="005F16AD" w:rsidRDefault="000D53AD" w:rsidP="000D53AD">
      <w:pPr>
        <w:widowControl w:val="0"/>
        <w:numPr>
          <w:ilvl w:val="1"/>
          <w:numId w:val="33"/>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sidR="00BE5E45">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w:t>
      </w:r>
      <w:r w:rsidRPr="005F16AD">
        <w:rPr>
          <w:rFonts w:ascii="Arial" w:eastAsia="Arial Unicode MS" w:hAnsi="Arial" w:cs="Arial"/>
          <w:b/>
          <w:kern w:val="1"/>
          <w:sz w:val="20"/>
          <w:szCs w:val="20"/>
        </w:rPr>
        <w:t>„Vircavas pirmsskolas izglītības iestādes ēkas</w:t>
      </w:r>
      <w:r w:rsidRPr="005F16AD">
        <w:rPr>
          <w:rFonts w:ascii="Arial" w:eastAsia="Arial Unicode MS" w:hAnsi="Arial" w:cs="Arial"/>
          <w:b/>
          <w:color w:val="000000"/>
          <w:kern w:val="1"/>
          <w:sz w:val="20"/>
          <w:szCs w:val="20"/>
          <w:lang w:eastAsia="x-none"/>
        </w:rPr>
        <w:t xml:space="preserve"> 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ka Tāmēs (Pielikums pie līguma Nr.2) ir iekļauti visi Būvuzņēmēja ar Būvdarbu veikšanu un objektu būvniecību atbilstoši darbu daudzumu sarakstam saistītie izdevumi.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b/>
          <w:i/>
          <w:kern w:val="1"/>
          <w:sz w:val="20"/>
          <w:szCs w:val="20"/>
        </w:rPr>
      </w:pPr>
      <w:r w:rsidRPr="005F16AD">
        <w:rPr>
          <w:rFonts w:ascii="Arial" w:eastAsia="Arial Unicode MS" w:hAnsi="Arial" w:cs="Arial"/>
          <w:kern w:val="1"/>
          <w:sz w:val="20"/>
          <w:szCs w:val="20"/>
        </w:rPr>
        <w:t>Projekta „</w:t>
      </w:r>
      <w:r w:rsidRPr="005F16AD">
        <w:rPr>
          <w:rFonts w:ascii="Arial" w:eastAsia="Arial Unicode MS" w:hAnsi="Arial" w:cs="Arial"/>
          <w:b/>
          <w:kern w:val="1"/>
          <w:sz w:val="20"/>
          <w:szCs w:val="20"/>
        </w:rPr>
        <w:t>„Vircavas pirmsskolas izglītības iestādes ēkas</w:t>
      </w:r>
      <w:r w:rsidRPr="005F16AD">
        <w:rPr>
          <w:rFonts w:ascii="Arial" w:eastAsia="Arial Unicode MS" w:hAnsi="Arial" w:cs="Arial"/>
          <w:b/>
          <w:color w:val="000000"/>
          <w:kern w:val="1"/>
          <w:sz w:val="20"/>
          <w:szCs w:val="20"/>
          <w:lang w:eastAsia="x-none"/>
        </w:rPr>
        <w:t xml:space="preserve"> 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 </w:t>
      </w:r>
      <w:r w:rsidR="005F16AD">
        <w:rPr>
          <w:rFonts w:ascii="Arial" w:eastAsia="Arial Unicode MS" w:hAnsi="Arial" w:cs="Arial"/>
          <w:kern w:val="1"/>
          <w:sz w:val="20"/>
          <w:szCs w:val="20"/>
        </w:rPr>
        <w:t xml:space="preserve">attīstības nodaļas infrastruktūras projektu vadītāja Anita </w:t>
      </w:r>
      <w:proofErr w:type="spellStart"/>
      <w:r w:rsidR="005F16AD">
        <w:rPr>
          <w:rFonts w:ascii="Arial" w:eastAsia="Arial Unicode MS" w:hAnsi="Arial" w:cs="Arial"/>
          <w:kern w:val="1"/>
          <w:sz w:val="20"/>
          <w:szCs w:val="20"/>
        </w:rPr>
        <w:t>Skubiļina</w:t>
      </w:r>
      <w:proofErr w:type="spellEnd"/>
      <w:r w:rsidR="005F16AD">
        <w:rPr>
          <w:rFonts w:ascii="Arial" w:eastAsia="Arial Unicode MS" w:hAnsi="Arial" w:cs="Arial"/>
          <w:kern w:val="1"/>
          <w:sz w:val="20"/>
          <w:szCs w:val="20"/>
        </w:rPr>
        <w:t xml:space="preserve"> (tel.29115581) un </w:t>
      </w:r>
      <w:r w:rsidRPr="005F16AD">
        <w:rPr>
          <w:rFonts w:ascii="Arial" w:eastAsia="Arial Unicode MS" w:hAnsi="Arial" w:cs="Arial"/>
          <w:kern w:val="1"/>
          <w:sz w:val="20"/>
          <w:szCs w:val="20"/>
        </w:rPr>
        <w:t xml:space="preserve">Vircavas pagasta pārvaldes vadītāja Rita </w:t>
      </w:r>
      <w:proofErr w:type="spellStart"/>
      <w:r w:rsidRPr="005F16AD">
        <w:rPr>
          <w:rFonts w:ascii="Arial" w:eastAsia="Arial Unicode MS" w:hAnsi="Arial" w:cs="Arial"/>
          <w:kern w:val="1"/>
          <w:sz w:val="20"/>
          <w:szCs w:val="20"/>
        </w:rPr>
        <w:t>Borščevska</w:t>
      </w:r>
      <w:proofErr w:type="spellEnd"/>
      <w:r w:rsidRPr="005F16AD">
        <w:rPr>
          <w:rFonts w:ascii="Arial" w:eastAsia="Arial Unicode MS" w:hAnsi="Arial" w:cs="Arial"/>
          <w:kern w:val="1"/>
          <w:sz w:val="20"/>
          <w:szCs w:val="20"/>
        </w:rPr>
        <w:t xml:space="preserve"> (</w:t>
      </w:r>
      <w:r w:rsidR="005F16AD">
        <w:rPr>
          <w:rFonts w:ascii="Arial" w:eastAsia="Arial Unicode MS" w:hAnsi="Arial" w:cs="Arial"/>
          <w:kern w:val="1"/>
          <w:sz w:val="20"/>
          <w:szCs w:val="20"/>
        </w:rPr>
        <w:t>tel.</w:t>
      </w:r>
      <w:r w:rsidRPr="005F16AD">
        <w:rPr>
          <w:rFonts w:ascii="Arial" w:eastAsia="Arial Unicode MS" w:hAnsi="Arial" w:cs="Arial"/>
          <w:kern w:val="1"/>
          <w:sz w:val="20"/>
          <w:szCs w:val="20"/>
        </w:rPr>
        <w:t>26261569)</w:t>
      </w:r>
      <w:proofErr w:type="gramStart"/>
      <w:r w:rsidRPr="005F16AD">
        <w:rPr>
          <w:rFonts w:ascii="Arial" w:eastAsia="Arial Unicode MS" w:hAnsi="Arial" w:cs="Arial"/>
          <w:b/>
          <w:i/>
          <w:kern w:val="1"/>
          <w:sz w:val="20"/>
          <w:szCs w:val="20"/>
        </w:rPr>
        <w:t xml:space="preserve">  </w:t>
      </w:r>
      <w:proofErr w:type="gramEnd"/>
    </w:p>
    <w:p w:rsidR="000D53AD" w:rsidRPr="005F16AD" w:rsidRDefault="000D53AD" w:rsidP="005F16AD">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0D53AD" w:rsidRPr="005F16AD" w:rsidRDefault="000D53AD" w:rsidP="00BE5E45">
      <w:pPr>
        <w:spacing w:before="240" w:after="60"/>
        <w:jc w:val="both"/>
        <w:outlineLvl w:val="0"/>
        <w:rPr>
          <w:rFonts w:ascii="Arial" w:hAnsi="Arial" w:cs="Arial"/>
          <w:b/>
          <w:bCs/>
          <w:kern w:val="28"/>
          <w:sz w:val="20"/>
          <w:szCs w:val="20"/>
          <w:lang w:eastAsia="en-US" w:bidi="en-US"/>
        </w:rPr>
      </w:pPr>
      <w:r w:rsidRPr="006F59E0">
        <w:rPr>
          <w:rFonts w:ascii="Arial" w:eastAsia="Arial Unicode MS" w:hAnsi="Arial" w:cs="Arial"/>
          <w:kern w:val="1"/>
          <w:sz w:val="20"/>
          <w:szCs w:val="20"/>
        </w:rPr>
        <w:t>1.5.</w:t>
      </w:r>
      <w:r w:rsidRPr="005F16AD">
        <w:rPr>
          <w:rFonts w:ascii="Arial" w:eastAsia="Arial Unicode MS" w:hAnsi="Arial" w:cs="Arial"/>
          <w:kern w:val="1"/>
          <w:sz w:val="20"/>
          <w:szCs w:val="20"/>
        </w:rPr>
        <w:t xml:space="preserve"> Projekta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Vircavas pirmsskolas izglītības iestādes ēkas energoefektivitātes paaugstināšana”</w:t>
      </w:r>
      <w:proofErr w:type="gramStart"/>
      <w:r w:rsidRPr="005F16AD">
        <w:rPr>
          <w:rFonts w:ascii="Arial" w:eastAsia="Arial Unicode MS" w:hAnsi="Arial" w:cs="Arial"/>
          <w:kern w:val="1"/>
          <w:sz w:val="20"/>
          <w:szCs w:val="20"/>
        </w:rPr>
        <w:t xml:space="preserve"> </w:t>
      </w:r>
      <w:r w:rsid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0D53AD" w:rsidRPr="005F16AD" w:rsidRDefault="000D53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apņemas atturēties no jebkādas rīcības, kas varētu apgrūtināt Būvdarbu veikšanu vai Pasūtītāja saistību izpildi.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Būvdarbus Būvuzņēmējs veic, taupīgi un racionāli izmantojot būvizstrādājumus un būvniecībai atvēlētos resursus.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Būvdarbu vadītājs, Pasūtītāja pilnvarots pārstāvis un būvuzraugs, kā arī viņu pieaicinātās personas.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tiek sasauktas būvlaukumā vienu reizi nedēļā, ja vien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konstatē kļūdas vai neprecizitātes tehniskajā specifikācijā vai citā ar Būvdarbiem saistītajā dokumentācijā, t.sk., sākotnēji noteiktajos Būvdarbu apjomos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53AD" w:rsidRPr="005F16AD" w:rsidRDefault="000D53AD" w:rsidP="005F16AD">
      <w:pPr>
        <w:widowControl w:val="0"/>
        <w:suppressAutoHyphens/>
        <w:spacing w:after="12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Pasūtītājam vai tā pilnvarotam pārstāvim jāsaņem vienkāršotās renovācijas karte</w:t>
      </w:r>
      <w:r w:rsidR="005760FE"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normatīvajos aktos noteiktajā kārtībā. Būvuzņēmējs 3 (trīs) darba dienu laikā iesniedz Pasūtītājam Būvuzņēmēja civiltiesiskās atbildības obligātās apdrošināšanas līgumu</w:t>
      </w:r>
      <w:r w:rsidR="00D336D4"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w:t>
      </w:r>
    </w:p>
    <w:p w:rsidR="000D53AD" w:rsidRP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Pasūtītājs nodrošina citu no būvniecības izrietošo un/vai saistīto Būvdarbu veikšanai vai nodošanai nepieciešamo atļauju saņemšanu un Būvdarbu saskaņošanu atbildīgajās iestādēs.</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ir</w:t>
      </w:r>
      <w:r w:rsidR="00D336D4">
        <w:rPr>
          <w:rFonts w:ascii="Arial" w:eastAsia="Arial Unicode MS" w:hAnsi="Arial" w:cs="Arial"/>
          <w:kern w:val="1"/>
          <w:sz w:val="20"/>
          <w:szCs w:val="20"/>
        </w:rPr>
        <w:t xml:space="preserve"> tiesības samazināt </w:t>
      </w:r>
      <w:r w:rsidRPr="005F16AD">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sidRPr="005F16AD">
        <w:rPr>
          <w:rFonts w:ascii="Arial" w:eastAsia="Arial Unicode MS" w:hAnsi="Arial" w:cs="Arial"/>
          <w:kern w:val="1"/>
          <w:sz w:val="20"/>
          <w:szCs w:val="20"/>
        </w:rPr>
        <w:t>(___)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nodošanas–pieņemšanas akta abpusējas parakstīšanas, kā arī atbilstoša rēķina un šā līguma 6.2. punktā noteiktā kredītiestādes izdota garantijas laika nodrošinājuma saņemšanas no Būvuzņēmēja.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0D53AD" w:rsidRPr="005F16AD" w:rsidRDefault="000D53AD" w:rsidP="000D53AD">
      <w:pPr>
        <w:widowControl w:val="0"/>
        <w:numPr>
          <w:ilvl w:val="0"/>
          <w:numId w:val="33"/>
        </w:numPr>
        <w:tabs>
          <w:tab w:val="left" w:pos="540"/>
        </w:tabs>
        <w:suppressAutoHyphens/>
        <w:spacing w:after="120"/>
        <w:ind w:left="36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0D4495"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sidR="000D53AD" w:rsidRPr="005F16AD">
        <w:rPr>
          <w:rFonts w:ascii="Arial" w:eastAsia="Arial Unicode MS" w:hAnsi="Arial" w:cs="Arial"/>
          <w:kern w:val="1"/>
          <w:sz w:val="20"/>
          <w:szCs w:val="20"/>
        </w:rPr>
        <w:t>Būvuzņēmējs Būvdarbus uzsāk, ne vēlāk kā 5 (piecas) darba dienas pēc līguma noslēgšanas un būvatļaujas saņemšanas.</w:t>
      </w:r>
    </w:p>
    <w:p w:rsidR="000D53AD" w:rsidRPr="005F16AD"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5.2.</w:t>
      </w:r>
      <w:r w:rsidR="000D53AD"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000D53AD" w:rsidRPr="005F16AD">
        <w:rPr>
          <w:rFonts w:ascii="Arial" w:eastAsia="Arial Unicode MS" w:hAnsi="Arial" w:cs="Arial"/>
          <w:kern w:val="1"/>
          <w:sz w:val="20"/>
          <w:szCs w:val="20"/>
        </w:rPr>
        <w:t>(</w:t>
      </w:r>
      <w:proofErr w:type="gramEnd"/>
      <w:r w:rsidR="000D53AD" w:rsidRPr="005F16AD">
        <w:rPr>
          <w:rFonts w:ascii="Arial" w:eastAsia="Arial Unicode MS" w:hAnsi="Arial" w:cs="Arial"/>
          <w:kern w:val="1"/>
          <w:sz w:val="20"/>
          <w:szCs w:val="20"/>
        </w:rPr>
        <w:t xml:space="preserve">Līguma pielikums Nr. 3). </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53AD" w:rsidRPr="005F16AD" w:rsidRDefault="000D53AD" w:rsidP="000D53AD">
      <w:pPr>
        <w:widowControl w:val="0"/>
        <w:numPr>
          <w:ilvl w:val="2"/>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Pasūtītājam ir pienākums nekavējoties, t.i., ne vēlāk, kā 5(piecu) darba dienu laikā, sniegt Būvuzņēmējam atbildi uz saņemto paziņojumu.</w:t>
      </w:r>
    </w:p>
    <w:p w:rsidR="000D53AD" w:rsidRPr="005F16AD" w:rsidRDefault="000D53AD" w:rsidP="000D53AD">
      <w:pPr>
        <w:widowControl w:val="0"/>
        <w:numPr>
          <w:ilvl w:val="0"/>
          <w:numId w:val="42"/>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0D53AD" w:rsidRPr="005F16AD" w:rsidRDefault="000D53AD" w:rsidP="000D53AD">
      <w:pPr>
        <w:widowControl w:val="0"/>
        <w:suppressAutoHyphens/>
        <w:spacing w:after="120"/>
        <w:ind w:left="540" w:hanging="540"/>
        <w:jc w:val="both"/>
        <w:rPr>
          <w:rFonts w:ascii="Arial" w:eastAsia="Arial Unicode MS" w:hAnsi="Arial" w:cs="Arial"/>
          <w:kern w:val="1"/>
          <w:sz w:val="20"/>
          <w:szCs w:val="20"/>
          <w:lang w:eastAsia="en-US"/>
        </w:rPr>
      </w:pPr>
      <w:r w:rsidRPr="005F16AD">
        <w:rPr>
          <w:rFonts w:ascii="Arial" w:eastAsia="Arial Unicode MS" w:hAnsi="Arial" w:cs="Arial"/>
          <w:kern w:val="1"/>
          <w:sz w:val="20"/>
          <w:szCs w:val="20"/>
          <w:lang w:eastAsia="en-US"/>
        </w:rPr>
        <w:t>6.1. Būvuzņēmējs uz sava rēķina apņemas noslēgt Būvuzņēm</w:t>
      </w:r>
      <w:r w:rsidR="000D4495">
        <w:rPr>
          <w:rFonts w:ascii="Arial" w:eastAsia="Arial Unicode MS" w:hAnsi="Arial" w:cs="Arial"/>
          <w:kern w:val="1"/>
          <w:sz w:val="20"/>
          <w:szCs w:val="20"/>
          <w:lang w:eastAsia="en-US"/>
        </w:rPr>
        <w:t>ēja civiltiesiskās</w:t>
      </w:r>
      <w:r w:rsidRPr="005F16AD">
        <w:rPr>
          <w:rFonts w:ascii="Arial" w:eastAsia="Arial Unicode MS" w:hAnsi="Arial" w:cs="Arial"/>
          <w:kern w:val="1"/>
          <w:sz w:val="20"/>
          <w:szCs w:val="20"/>
          <w:lang w:eastAsia="en-US"/>
        </w:rPr>
        <w:t xml:space="preserve"> 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0D53AD" w:rsidRPr="005F16AD" w:rsidRDefault="000D53AD" w:rsidP="000D53AD">
      <w:pPr>
        <w:widowControl w:val="0"/>
        <w:suppressAutoHyphens/>
        <w:spacing w:after="120"/>
        <w:ind w:left="540" w:hanging="540"/>
        <w:jc w:val="both"/>
        <w:rPr>
          <w:rFonts w:ascii="Arial" w:eastAsia="Arial Unicode MS" w:hAnsi="Arial" w:cs="Arial"/>
          <w:b/>
          <w:bCs/>
          <w:kern w:val="1"/>
          <w:sz w:val="20"/>
          <w:szCs w:val="20"/>
          <w:lang w:eastAsia="en-US"/>
        </w:rPr>
      </w:pPr>
      <w:r w:rsidRPr="005F16AD">
        <w:rPr>
          <w:rFonts w:ascii="Arial" w:eastAsia="Arial Unicode MS" w:hAnsi="Arial" w:cs="Arial"/>
          <w:kern w:val="1"/>
          <w:sz w:val="20"/>
          <w:szCs w:val="20"/>
          <w:lang w:eastAsia="en-US"/>
        </w:rPr>
        <w:t xml:space="preserve">6.2. </w:t>
      </w:r>
      <w:r w:rsidRPr="000D4495">
        <w:rPr>
          <w:rFonts w:ascii="Arial" w:eastAsia="Arial Unicode MS" w:hAnsi="Arial" w:cs="Arial"/>
          <w:kern w:val="1"/>
          <w:sz w:val="20"/>
          <w:szCs w:val="20"/>
          <w:lang w:eastAsia="en-US"/>
        </w:rPr>
        <w:t>Būvuzņēmējs pēc Būvdarbu nodošanas-pieņemšanas akta parakstīšanas Pasūtītājam iesniedz kredītiestādes izdotu garantijas laika nodrošinājumu 5 (pieci)% apmērā no kopējās līguma summas.</w:t>
      </w:r>
    </w:p>
    <w:p w:rsidR="000D53AD" w:rsidRPr="005F16AD" w:rsidRDefault="000D53AD" w:rsidP="000D53AD">
      <w:pPr>
        <w:widowControl w:val="0"/>
        <w:numPr>
          <w:ilvl w:val="0"/>
          <w:numId w:val="42"/>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0D53AD" w:rsidRPr="005F16AD" w:rsidRDefault="000D53AD" w:rsidP="000D4495">
      <w:pPr>
        <w:widowControl w:val="0"/>
        <w:tabs>
          <w:tab w:val="left" w:pos="36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7.1.</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0D53AD" w:rsidRPr="005F16AD" w:rsidRDefault="000D53AD" w:rsidP="000D4495">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7.2.</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Būvdarbu nodošana- pieņemšana jāveic pēc Būvdarbu pabeigšanas.</w:t>
      </w:r>
    </w:p>
    <w:p w:rsidR="000D53AD" w:rsidRPr="005F16AD" w:rsidRDefault="000D53AD" w:rsidP="000D53AD">
      <w:pPr>
        <w:widowControl w:val="0"/>
        <w:numPr>
          <w:ilvl w:val="1"/>
          <w:numId w:val="42"/>
        </w:numPr>
        <w:tabs>
          <w:tab w:val="left" w:pos="36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procedūra tiek protokolēta, un protokolā jābūt norādītai šādai informācijai:</w:t>
      </w:r>
    </w:p>
    <w:p w:rsidR="000D53AD" w:rsidRPr="005F16AD" w:rsidRDefault="000D53AD"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 kas piedalās Būvdarbu nodošanas sapulcē;</w:t>
      </w:r>
    </w:p>
    <w:p w:rsidR="000D53AD" w:rsidRPr="005F16AD" w:rsidRDefault="000D53AD"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defekti, kas atklāti Būvdarbu nodošanas laikā;</w:t>
      </w:r>
    </w:p>
    <w:p w:rsidR="000D53AD" w:rsidRPr="005F16AD" w:rsidRDefault="000D53AD"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termiņš, kādā jānovērš atklātie defekti, un nākamās pārbaudes datums;</w:t>
      </w:r>
    </w:p>
    <w:p w:rsidR="000D53AD" w:rsidRPr="005F16AD" w:rsidRDefault="000D53AD"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cik lielā mērā Būvdarbi tiek nodoti vai arī nodošana tiek atteikta.</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Pārbaudes laikā konstatētos defektus novērš Būvuzņēmējs uz sava rēķina</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pēc Būvdarbu pabeigšanas nodod Pasūtītājam ar aktu visu ar</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5F16AD">
        <w:rPr>
          <w:rFonts w:ascii="Arial" w:eastAsia="Arial Unicode MS" w:hAnsi="Arial" w:cs="Arial"/>
          <w:kern w:val="1"/>
          <w:sz w:val="20"/>
          <w:szCs w:val="20"/>
        </w:rPr>
        <w:t>izpilddokumentāciju</w:t>
      </w:r>
      <w:proofErr w:type="spellEnd"/>
      <w:r w:rsidRPr="005F16AD">
        <w:rPr>
          <w:rFonts w:ascii="Arial" w:eastAsia="Arial Unicode MS" w:hAnsi="Arial" w:cs="Arial"/>
          <w:kern w:val="1"/>
          <w:sz w:val="20"/>
          <w:szCs w:val="20"/>
        </w:rPr>
        <w:t xml:space="preserve"> u.c.). Minētās dokumentācijas nodošana Pasūtītājam </w:t>
      </w:r>
      <w:r w:rsidRPr="005F16AD">
        <w:rPr>
          <w:rFonts w:ascii="Arial" w:eastAsia="Arial Unicode MS" w:hAnsi="Arial" w:cs="Arial"/>
          <w:kern w:val="1"/>
          <w:sz w:val="20"/>
          <w:szCs w:val="20"/>
        </w:rPr>
        <w:tab/>
        <w:t>ir priekšnoteikums galīgā pieņemšanas-nodošanas akta, kas apliecina objekta gatavību pieņemšanai ekspluatācijā, parakstīšanai.</w:t>
      </w:r>
    </w:p>
    <w:p w:rsidR="000D53AD" w:rsidRPr="005F16AD" w:rsidRDefault="000D53AD" w:rsidP="000D4495">
      <w:pPr>
        <w:widowControl w:val="0"/>
        <w:tabs>
          <w:tab w:val="left" w:pos="90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0D53AD" w:rsidRPr="005F16AD">
        <w:rPr>
          <w:rFonts w:ascii="Arial" w:eastAsia="Arial Unicode MS" w:hAnsi="Arial" w:cs="Arial"/>
          <w:kern w:val="1"/>
          <w:sz w:val="20"/>
          <w:szCs w:val="20"/>
        </w:rPr>
        <w:t>Puses ir atbildīgas par Līgumā noteikto saistību pilnīgu izpildi, atbilstoši Līguma</w:t>
      </w:r>
      <w:proofErr w:type="gramStart"/>
      <w:r w:rsidR="000D53AD" w:rsidRPr="005F16AD">
        <w:rPr>
          <w:rFonts w:ascii="Arial" w:eastAsia="Arial Unicode MS" w:hAnsi="Arial" w:cs="Arial"/>
          <w:kern w:val="1"/>
          <w:sz w:val="20"/>
          <w:szCs w:val="20"/>
        </w:rPr>
        <w:t xml:space="preserve">      </w:t>
      </w:r>
      <w:proofErr w:type="gramEnd"/>
      <w:r w:rsidR="000D53AD" w:rsidRPr="005F16AD">
        <w:rPr>
          <w:rFonts w:ascii="Arial" w:eastAsia="Arial Unicode MS" w:hAnsi="Arial" w:cs="Arial"/>
          <w:kern w:val="1"/>
          <w:sz w:val="20"/>
          <w:szCs w:val="20"/>
        </w:rPr>
        <w:t>nosacījumiem.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0D53AD"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8.3. </w:t>
      </w:r>
      <w:r w:rsidR="000D53AD"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8.4. </w:t>
      </w:r>
      <w:r w:rsidR="000D53AD" w:rsidRPr="005F16AD">
        <w:rPr>
          <w:rFonts w:ascii="Arial" w:eastAsia="Arial Unicode MS" w:hAnsi="Arial" w:cs="Arial"/>
          <w:kern w:val="1"/>
          <w:sz w:val="20"/>
          <w:szCs w:val="20"/>
        </w:rPr>
        <w:t>Ja Būvuzņēmējs neievēro noteiktos Līguma izpildes termiņ</w:t>
      </w:r>
      <w:r>
        <w:rPr>
          <w:rFonts w:ascii="Arial" w:eastAsia="Arial Unicode MS" w:hAnsi="Arial" w:cs="Arial"/>
          <w:kern w:val="1"/>
          <w:sz w:val="20"/>
          <w:szCs w:val="20"/>
        </w:rPr>
        <w:t xml:space="preserve">us, ieskaitot jebkurus Darbu </w:t>
      </w:r>
      <w:r w:rsidR="000D53AD" w:rsidRPr="005F16AD">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0D53AD" w:rsidRPr="005F16AD">
        <w:rPr>
          <w:rFonts w:ascii="Arial" w:eastAsia="Arial Unicode MS" w:hAnsi="Arial" w:cs="Arial"/>
          <w:kern w:val="1"/>
          <w:sz w:val="20"/>
          <w:szCs w:val="20"/>
        </w:rPr>
        <w:t xml:space="preserve">Pasūtītājam līgumsodu 0,1 % apmērā no kopējās Līguma summas par katru nokavēto dienu, </w:t>
      </w:r>
      <w:r w:rsidR="000D53AD" w:rsidRPr="005F16AD">
        <w:rPr>
          <w:rFonts w:ascii="Arial" w:eastAsia="Arial Unicode MS" w:hAnsi="Arial" w:cs="Arial"/>
          <w:kern w:val="1"/>
          <w:sz w:val="20"/>
          <w:szCs w:val="20"/>
        </w:rPr>
        <w:tab/>
        <w:t>bet ne vairāk kā 10 (desmit) % no kopējās Līguma summas.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0D53AD" w:rsidRPr="005F16AD">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9.1.</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5F16AD">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9.3</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53AD" w:rsidRPr="005F16AD" w:rsidRDefault="000D53AD" w:rsidP="000D53AD">
      <w:pPr>
        <w:widowControl w:val="0"/>
        <w:numPr>
          <w:ilvl w:val="0"/>
          <w:numId w:val="4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GARANTIJAS SAISTĪBAS</w:t>
      </w:r>
    </w:p>
    <w:p w:rsidR="000D53AD" w:rsidRPr="005F16AD" w:rsidRDefault="000D53AD" w:rsidP="000D53AD">
      <w:pPr>
        <w:widowControl w:val="0"/>
        <w:numPr>
          <w:ilvl w:val="1"/>
          <w:numId w:val="43"/>
        </w:numPr>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5F16AD">
        <w:rPr>
          <w:rFonts w:ascii="Arial" w:eastAsia="Arial Unicode MS" w:hAnsi="Arial" w:cs="Arial"/>
          <w:kern w:val="1"/>
          <w:sz w:val="20"/>
          <w:szCs w:val="20"/>
        </w:rPr>
        <w:t xml:space="preserve"> </w:t>
      </w:r>
      <w:r w:rsidR="000D23DA">
        <w:rPr>
          <w:rFonts w:ascii="Arial" w:eastAsia="Arial Unicode MS" w:hAnsi="Arial" w:cs="Arial"/>
          <w:kern w:val="1"/>
          <w:sz w:val="20"/>
          <w:szCs w:val="20"/>
        </w:rPr>
        <w:t>.</w:t>
      </w:r>
      <w:proofErr w:type="gramEnd"/>
      <w:r w:rsidR="000D23DA">
        <w:rPr>
          <w:rFonts w:ascii="Arial" w:eastAsia="Arial Unicode MS" w:hAnsi="Arial" w:cs="Arial"/>
          <w:kern w:val="1"/>
          <w:sz w:val="20"/>
          <w:szCs w:val="20"/>
        </w:rPr>
        <w:t>..</w:t>
      </w:r>
      <w:r w:rsidRPr="005F16AD">
        <w:rPr>
          <w:rFonts w:ascii="Arial" w:eastAsia="Arial Unicode MS" w:hAnsi="Arial" w:cs="Arial"/>
          <w:kern w:val="1"/>
          <w:sz w:val="20"/>
          <w:szCs w:val="20"/>
        </w:rPr>
        <w:t>mēneši no akta par būves pieņemšanu ekspluatācijā apstiprināšanas brīža.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var tikt izbeigts, Pusēm savstarpēji rakstiski vienojoties, vai arī šajā Līgumā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Pasūtītājs, nosūtot Būvuzņēmējam rakstisku paziņojumu, ir tiesīgs vienpusēji izbeigt Līgumu, ja:</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STRĪDU IZSKATĪŠANAS KĀRTĪBA UN CITI NOSACĪJUMI.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sastādīts divos eksemplāros, uz 6(sešām) lapām no kuriem viens glabājas pie Pasūtītāja, viens pie Būvuzņēmēja.</w:t>
      </w: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0D53AD" w:rsidRPr="005F16AD" w:rsidTr="00BD31E9">
        <w:tc>
          <w:tcPr>
            <w:tcW w:w="396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tc>
        <w:tc>
          <w:tcPr>
            <w:tcW w:w="70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 xml:space="preserve">Pasūtītājs: </w:t>
            </w:r>
          </w:p>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Reģ. Nr. 90009118031 </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Pasta iela 37, Jelgava, LV3001</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highlight w:val="yellow"/>
              </w:rPr>
            </w:pPr>
            <w:r w:rsidRPr="005F16AD">
              <w:rPr>
                <w:rFonts w:ascii="Arial" w:eastAsia="Arial Unicode MS" w:hAnsi="Arial" w:cs="Arial"/>
                <w:kern w:val="1"/>
                <w:sz w:val="20"/>
                <w:szCs w:val="20"/>
              </w:rPr>
              <w:t>Norēķinu konts:</w:t>
            </w:r>
            <w:r w:rsidR="0077336E">
              <w:rPr>
                <w:rFonts w:ascii="Arial" w:eastAsia="Arial Unicode MS" w:hAnsi="Arial" w:cs="Arial"/>
                <w:kern w:val="1"/>
                <w:sz w:val="20"/>
                <w:szCs w:val="20"/>
              </w:rPr>
              <w:t xml:space="preserve"> </w:t>
            </w:r>
            <w:r w:rsidRPr="0077336E">
              <w:rPr>
                <w:rFonts w:ascii="Arial" w:eastAsia="Arial Unicode MS" w:hAnsi="Arial" w:cs="Arial"/>
                <w:color w:val="000000"/>
                <w:kern w:val="1"/>
                <w:sz w:val="20"/>
                <w:szCs w:val="20"/>
              </w:rPr>
              <w:t>VALSTS KASE</w:t>
            </w:r>
          </w:p>
          <w:p w:rsidR="000D23DA" w:rsidRPr="0077336E" w:rsidRDefault="000D53AD" w:rsidP="000D23DA">
            <w:pPr>
              <w:widowControl w:val="0"/>
              <w:suppressLineNumbers/>
              <w:suppressAutoHyphens/>
              <w:ind w:left="540"/>
              <w:jc w:val="both"/>
              <w:rPr>
                <w:rFonts w:ascii="Arial" w:eastAsia="Arial Unicode MS" w:hAnsi="Arial" w:cs="Arial"/>
                <w:kern w:val="1"/>
                <w:sz w:val="20"/>
                <w:szCs w:val="20"/>
              </w:rPr>
            </w:pPr>
            <w:r w:rsidRPr="0077336E">
              <w:rPr>
                <w:rFonts w:ascii="Arial" w:eastAsia="Arial Unicode MS" w:hAnsi="Arial" w:cs="Arial"/>
                <w:kern w:val="1"/>
                <w:sz w:val="20"/>
                <w:szCs w:val="20"/>
              </w:rPr>
              <w:t>Konta nr.</w:t>
            </w:r>
          </w:p>
          <w:p w:rsidR="000D53AD" w:rsidRPr="005F16AD" w:rsidRDefault="000D23DA" w:rsidP="000D23DA">
            <w:pPr>
              <w:widowControl w:val="0"/>
              <w:suppressLineNumbers/>
              <w:suppressAutoHyphens/>
              <w:jc w:val="both"/>
              <w:rPr>
                <w:rFonts w:ascii="Arial" w:eastAsia="Arial Unicode MS" w:hAnsi="Arial" w:cs="Arial"/>
                <w:kern w:val="1"/>
                <w:sz w:val="20"/>
                <w:szCs w:val="20"/>
              </w:rPr>
            </w:pPr>
            <w:r w:rsidRPr="0077336E">
              <w:rPr>
                <w:rFonts w:ascii="Arial" w:eastAsia="Arial Unicode MS" w:hAnsi="Arial" w:cs="Arial"/>
                <w:kern w:val="1"/>
                <w:sz w:val="20"/>
                <w:szCs w:val="20"/>
              </w:rPr>
              <w:t xml:space="preserve">         </w:t>
            </w:r>
            <w:r w:rsidR="000D53AD" w:rsidRPr="0077336E">
              <w:rPr>
                <w:rFonts w:ascii="Arial" w:eastAsia="Arial Unicode MS" w:hAnsi="Arial" w:cs="Arial"/>
                <w:kern w:val="1"/>
                <w:sz w:val="20"/>
                <w:szCs w:val="20"/>
              </w:rPr>
              <w:t>Kods:TRELLV22</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roofErr w:type="spellStart"/>
            <w:r w:rsidRPr="005F16AD">
              <w:rPr>
                <w:rFonts w:ascii="Arial" w:eastAsia="Arial Unicode MS" w:hAnsi="Arial" w:cs="Arial"/>
                <w:kern w:val="1"/>
                <w:sz w:val="20"/>
                <w:szCs w:val="20"/>
              </w:rPr>
              <w:t>I.Romānovs</w:t>
            </w:r>
            <w:proofErr w:type="spellEnd"/>
          </w:p>
          <w:p w:rsidR="000D53AD" w:rsidRPr="005F16AD" w:rsidRDefault="000D53AD" w:rsidP="000D23DA">
            <w:pPr>
              <w:widowControl w:val="0"/>
              <w:suppressLineNumbers/>
              <w:suppressAutoHyphens/>
              <w:jc w:val="both"/>
              <w:rPr>
                <w:rFonts w:ascii="Arial" w:eastAsia="Arial Unicode MS" w:hAnsi="Arial" w:cs="Arial"/>
                <w:kern w:val="1"/>
                <w:sz w:val="20"/>
                <w:szCs w:val="20"/>
              </w:rPr>
            </w:pPr>
            <w:r w:rsidRPr="005F16AD">
              <w:rPr>
                <w:rFonts w:ascii="Arial" w:eastAsia="Arial Unicode MS" w:hAnsi="Arial" w:cs="Arial"/>
                <w:kern w:val="1"/>
                <w:sz w:val="20"/>
                <w:szCs w:val="20"/>
              </w:rPr>
              <w:t>Z.v.</w:t>
            </w:r>
          </w:p>
        </w:tc>
      </w:tr>
    </w:tbl>
    <w:p w:rsidR="000D53AD" w:rsidRPr="005F16AD" w:rsidRDefault="000D53AD" w:rsidP="000D53AD">
      <w:pPr>
        <w:widowControl w:val="0"/>
        <w:suppressAutoHyphens/>
        <w:jc w:val="both"/>
        <w:rPr>
          <w:rFonts w:ascii="Arial" w:eastAsia="Arial Unicode MS" w:hAnsi="Arial" w:cs="Arial"/>
          <w:kern w:val="1"/>
          <w:sz w:val="20"/>
          <w:szCs w:val="20"/>
        </w:rPr>
      </w:pPr>
    </w:p>
    <w:p w:rsidR="000D53AD" w:rsidRPr="005F16AD" w:rsidRDefault="000D53AD" w:rsidP="000D23DA">
      <w:pPr>
        <w:widowControl w:val="0"/>
        <w:suppressAutoHyphens/>
        <w:spacing w:after="120"/>
        <w:jc w:val="both"/>
        <w:rPr>
          <w:rFonts w:ascii="Arial" w:eastAsia="Arial Unicode MS" w:hAnsi="Arial" w:cs="Arial"/>
          <w:kern w:val="1"/>
          <w:sz w:val="20"/>
          <w:szCs w:val="20"/>
        </w:rPr>
      </w:pPr>
    </w:p>
    <w:p w:rsidR="00C67EE1" w:rsidRDefault="00C67EE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266BC6">
        <w:rPr>
          <w:rFonts w:ascii="Arial" w:hAnsi="Arial" w:cs="Arial"/>
          <w:color w:val="000000" w:themeColor="text1"/>
          <w:sz w:val="20"/>
          <w:szCs w:val="20"/>
        </w:rPr>
        <w:t>6</w:t>
      </w:r>
      <w:r w:rsidR="00AC7A4D">
        <w:rPr>
          <w:rFonts w:ascii="Arial" w:hAnsi="Arial" w:cs="Arial"/>
          <w:color w:val="000000" w:themeColor="text1"/>
          <w:sz w:val="20"/>
          <w:szCs w:val="20"/>
        </w:rPr>
        <w:t>/KPFI</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un vienkāršotās renovācijas</w:t>
      </w:r>
      <w:r w:rsidRPr="00440ECC">
        <w:rPr>
          <w:rFonts w:ascii="Arial" w:hAnsi="Arial" w:cs="Arial"/>
          <w:b/>
          <w:sz w:val="20"/>
          <w:szCs w:val="20"/>
        </w:rPr>
        <w:t xml:space="preserve"> projekts pieejams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C67EE1"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266BC6">
        <w:rPr>
          <w:rFonts w:ascii="Arial" w:hAnsi="Arial" w:cs="Arial"/>
          <w:color w:val="000000" w:themeColor="text1"/>
          <w:sz w:val="20"/>
          <w:szCs w:val="20"/>
        </w:rPr>
        <w:t>6</w:t>
      </w:r>
      <w:r w:rsidR="00AC7A4D">
        <w:rPr>
          <w:rFonts w:ascii="Arial" w:hAnsi="Arial" w:cs="Arial"/>
          <w:color w:val="000000" w:themeColor="text1"/>
          <w:sz w:val="20"/>
          <w:szCs w:val="20"/>
        </w:rPr>
        <w:t>/KPFI</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rPr>
          <w:lang w:eastAsia="en-US"/>
        </w:rPr>
      </w:pPr>
      <w:r w:rsidRPr="00EF30B5">
        <w:rPr>
          <w:b/>
          <w:bCs/>
          <w:i/>
          <w:iCs/>
        </w:rPr>
        <w:t>Galvenie būvmateriāli.</w:t>
      </w:r>
      <w:r w:rsidRPr="00EF30B5">
        <w:t xml:space="preserve"> Pretendentam jāpamato attiecīgo galveno būvmateriālu izvēle atšķirībā no alternatīvajiem risinājumiem. </w:t>
      </w:r>
      <w:r w:rsidRPr="00EF30B5">
        <w:rPr>
          <w:iCs/>
          <w:lang w:eastAsia="en-US"/>
        </w:rPr>
        <w:t>Būvniekam jāizvērtē un jādefinē atbildība starp būvnieku un ražotāju sliktas kvalitātes vai defektīvu konstrukciju gadījumā</w:t>
      </w:r>
      <w:r w:rsidRPr="00EF30B5">
        <w:rPr>
          <w:b/>
          <w:i/>
          <w:iCs/>
          <w:lang w:eastAsia="en-US"/>
        </w:rPr>
        <w:t>.</w:t>
      </w:r>
    </w:p>
    <w:p w:rsidR="00865023" w:rsidRPr="00EF30B5" w:rsidRDefault="00865023" w:rsidP="00865023">
      <w:pPr>
        <w:suppressAutoHyphens/>
        <w:spacing w:after="120" w:line="100" w:lineRule="atLeast"/>
        <w:ind w:left="425"/>
        <w:jc w:val="both"/>
      </w:pPr>
    </w:p>
    <w:tbl>
      <w:tblPr>
        <w:tblW w:w="69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134"/>
        <w:gridCol w:w="1842"/>
      </w:tblGrid>
      <w:tr w:rsidR="00865023" w:rsidRPr="00EF30B5" w:rsidTr="004E087B">
        <w:trPr>
          <w:trHeight w:val="563"/>
          <w:jc w:val="center"/>
        </w:trPr>
        <w:tc>
          <w:tcPr>
            <w:tcW w:w="2552" w:type="dxa"/>
            <w:vAlign w:val="center"/>
          </w:tcPr>
          <w:p w:rsidR="00865023" w:rsidRPr="00EF30B5" w:rsidRDefault="00865023" w:rsidP="004E087B">
            <w:pPr>
              <w:snapToGrid w:val="0"/>
              <w:jc w:val="center"/>
              <w:rPr>
                <w:b/>
                <w:bCs/>
              </w:rPr>
            </w:pPr>
            <w:r w:rsidRPr="00EF30B5">
              <w:rPr>
                <w:b/>
                <w:bCs/>
              </w:rPr>
              <w:t>Darbu un materiālu nosaukumi</w:t>
            </w:r>
          </w:p>
        </w:tc>
        <w:tc>
          <w:tcPr>
            <w:tcW w:w="1418" w:type="dxa"/>
            <w:vAlign w:val="center"/>
          </w:tcPr>
          <w:p w:rsidR="00865023" w:rsidRPr="00EF30B5" w:rsidRDefault="00865023" w:rsidP="004E087B">
            <w:pPr>
              <w:snapToGrid w:val="0"/>
              <w:jc w:val="center"/>
              <w:rPr>
                <w:b/>
                <w:bCs/>
              </w:rPr>
            </w:pPr>
            <w:r w:rsidRPr="00EF30B5">
              <w:rPr>
                <w:b/>
                <w:bCs/>
              </w:rPr>
              <w:t>Izcelsmes vieta</w:t>
            </w:r>
          </w:p>
        </w:tc>
        <w:tc>
          <w:tcPr>
            <w:tcW w:w="1134" w:type="dxa"/>
            <w:vAlign w:val="center"/>
          </w:tcPr>
          <w:p w:rsidR="00865023" w:rsidRPr="00EF30B5" w:rsidRDefault="00865023" w:rsidP="004E087B">
            <w:pPr>
              <w:snapToGrid w:val="0"/>
              <w:jc w:val="center"/>
              <w:rPr>
                <w:b/>
                <w:bCs/>
              </w:rPr>
            </w:pPr>
            <w:r w:rsidRPr="00EF30B5">
              <w:rPr>
                <w:b/>
                <w:bCs/>
              </w:rPr>
              <w:t>Apjoms</w:t>
            </w:r>
          </w:p>
        </w:tc>
        <w:tc>
          <w:tcPr>
            <w:tcW w:w="1842" w:type="dxa"/>
            <w:vAlign w:val="center"/>
          </w:tcPr>
          <w:p w:rsidR="00865023" w:rsidRPr="00EF30B5" w:rsidRDefault="00865023" w:rsidP="004E087B">
            <w:pPr>
              <w:snapToGrid w:val="0"/>
              <w:jc w:val="center"/>
              <w:rPr>
                <w:b/>
                <w:bCs/>
              </w:rPr>
            </w:pPr>
            <w:r w:rsidRPr="00EF30B5">
              <w:rPr>
                <w:b/>
                <w:bCs/>
              </w:rPr>
              <w:t>Materiāla izvēles pamatojums</w:t>
            </w:r>
          </w:p>
        </w:tc>
      </w:tr>
      <w:tr w:rsidR="00865023" w:rsidRPr="00EF30B5" w:rsidTr="004E087B">
        <w:trPr>
          <w:trHeight w:val="397"/>
          <w:jc w:val="center"/>
        </w:trPr>
        <w:tc>
          <w:tcPr>
            <w:tcW w:w="2552" w:type="dxa"/>
            <w:vAlign w:val="center"/>
          </w:tcPr>
          <w:p w:rsidR="00865023" w:rsidRPr="00EF30B5" w:rsidRDefault="00865023" w:rsidP="004E087B">
            <w:pPr>
              <w:snapToGrid w:val="0"/>
              <w:jc w:val="center"/>
              <w:rPr>
                <w:i/>
                <w:iCs/>
              </w:rPr>
            </w:pPr>
            <w:r w:rsidRPr="00EF30B5">
              <w:rPr>
                <w:i/>
                <w:iCs/>
              </w:rPr>
              <w:t>Nosaukumi no Darbu daudzuma saraksta</w:t>
            </w:r>
          </w:p>
        </w:tc>
        <w:tc>
          <w:tcPr>
            <w:tcW w:w="1418" w:type="dxa"/>
          </w:tcPr>
          <w:p w:rsidR="00865023" w:rsidRPr="00EF30B5" w:rsidRDefault="00865023" w:rsidP="004E087B">
            <w:pPr>
              <w:snapToGrid w:val="0"/>
              <w:jc w:val="center"/>
            </w:pPr>
          </w:p>
        </w:tc>
        <w:tc>
          <w:tcPr>
            <w:tcW w:w="1134" w:type="dxa"/>
          </w:tcPr>
          <w:p w:rsidR="00865023" w:rsidRPr="00EF30B5" w:rsidRDefault="00865023" w:rsidP="004E087B">
            <w:pPr>
              <w:snapToGrid w:val="0"/>
              <w:jc w:val="center"/>
            </w:pPr>
          </w:p>
        </w:tc>
        <w:tc>
          <w:tcPr>
            <w:tcW w:w="1842" w:type="dxa"/>
          </w:tcPr>
          <w:p w:rsidR="00865023" w:rsidRPr="00EF30B5" w:rsidRDefault="00865023" w:rsidP="004E087B">
            <w:pPr>
              <w:snapToGrid w:val="0"/>
              <w:jc w:val="center"/>
              <w:rPr>
                <w:i/>
                <w:iCs/>
              </w:rPr>
            </w:pPr>
          </w:p>
        </w:tc>
      </w:tr>
    </w:tbl>
    <w:p w:rsidR="00865023" w:rsidRPr="00EF30B5" w:rsidRDefault="00865023" w:rsidP="00865023">
      <w:pPr>
        <w:spacing w:after="120" w:line="100" w:lineRule="atLeast"/>
        <w:ind w:left="425"/>
        <w:jc w:val="both"/>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Kvalitātes nodrošināšanas sistēma.</w:t>
      </w:r>
      <w:r w:rsidRPr="00EF30B5">
        <w:t xml:space="preserve"> Jāapraksta kvalitātes nodrošināšanas sistēma, kurai jābūt piemērotai Specifikācijās noteikto prasību izpildei. Jāuzrāda speciālisti, kuri veiks katra darbu veida kvalitātes kontroli Darba izpildes laikā.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C67EE1" w:rsidRDefault="00865023" w:rsidP="00865023">
      <w:pPr>
        <w:numPr>
          <w:ilvl w:val="0"/>
          <w:numId w:val="38"/>
        </w:numPr>
        <w:tabs>
          <w:tab w:val="clear" w:pos="720"/>
          <w:tab w:val="num" w:pos="426"/>
        </w:tabs>
        <w:suppressAutoHyphens/>
        <w:spacing w:after="120" w:line="100" w:lineRule="atLeast"/>
        <w:ind w:left="425" w:hanging="425"/>
        <w:jc w:val="both"/>
      </w:pPr>
      <w:r w:rsidRPr="00C67EE1">
        <w:rPr>
          <w:b/>
          <w:bCs/>
          <w:i/>
          <w:iCs/>
          <w:lang w:eastAsia="en-US"/>
        </w:rPr>
        <w:t>Naudas plūsma.</w:t>
      </w:r>
      <w:r w:rsidRPr="00EF30B5">
        <w:rPr>
          <w:lang w:eastAsia="en-US"/>
        </w:rPr>
        <w:t xml:space="preserve"> Tabulas veidā jāattēlo </w:t>
      </w:r>
      <w:r w:rsidRPr="00843D0E">
        <w:rPr>
          <w:lang w:eastAsia="en-US"/>
        </w:rPr>
        <w:t>plānotā naudas plūsma pa mēnešiem, ievērojot līguma projektā noteikto maksāšanas kārtību</w:t>
      </w:r>
      <w:r w:rsidR="00C67EE1">
        <w:rPr>
          <w:lang w:eastAsia="en-US"/>
        </w:rPr>
        <w:t>.</w:t>
      </w:r>
      <w:r w:rsidRPr="00843D0E">
        <w:rPr>
          <w:lang w:eastAsia="en-US"/>
        </w:rPr>
        <w:t xml:space="preserve">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C67EE1">
        <w:rPr>
          <w:b/>
          <w:i/>
          <w:color w:val="000000"/>
          <w:lang w:eastAsia="en-US"/>
        </w:rPr>
        <w:t>Garantijas laika nodrošinājums</w:t>
      </w:r>
      <w:r w:rsidRPr="00C67EE1">
        <w:rPr>
          <w:b/>
          <w:color w:val="000000"/>
          <w:lang w:eastAsia="en-US"/>
        </w:rPr>
        <w:t xml:space="preserve"> - </w:t>
      </w:r>
      <w:r w:rsidRPr="00C67EE1">
        <w:rPr>
          <w:color w:val="000000"/>
          <w:lang w:eastAsia="en-US"/>
        </w:rPr>
        <w:t>Tehniskajā piedāvājumā iekļauj apliecinājumu par piedāvāto būvdarbu garantijas termiņu (gados) no pieņemšanas-nodošanas akta parakstīšanas brīža. Piedāvātam būvdarbu garantijas termiņam ir jābūt ne īsākam par 2 (diviem) gadiem. P</w:t>
      </w:r>
      <w:r w:rsidRPr="00EF30B5">
        <w:rPr>
          <w:lang w:eastAsia="en-US"/>
        </w:rPr>
        <w:t>iedāvājuma iesniedzējam, ja būvdarbu garantijas termiņš ir vairāk, kā 2 (divi) gadi, jāiesniedz kredītiestādes,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lang w:eastAsia="en-US" w:bidi="en-US"/>
        </w:rPr>
        <w:t>Sniegts detalizēts apraksts par defektu novēršanu un laiku (stun</w:t>
      </w:r>
      <w:r>
        <w:rPr>
          <w:lang w:eastAsia="en-US" w:bidi="en-US"/>
        </w:rPr>
        <w:t xml:space="preserve">dās) būvdarbu garantijas laikā, </w:t>
      </w:r>
      <w:r w:rsidRPr="00EF30B5">
        <w:rPr>
          <w:lang w:eastAsia="en-US" w:bidi="en-US"/>
        </w:rPr>
        <w:t>kas nedrīkst būt mazāks, kā normatīvajos aktos noteiktais.</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lastRenderedPageBreak/>
        <w:t>Civiltiesiskās atbildības apdrošināšana</w:t>
      </w:r>
      <w:r w:rsidRPr="00EF30B5">
        <w:rPr>
          <w:b/>
        </w:rPr>
        <w:t xml:space="preserve"> </w:t>
      </w:r>
      <w:r w:rsidRPr="00EF30B5">
        <w:t>- Apdrošināšanas sabiedrības izsniegta garantija par gatavību izsniegt būvniecības visu risku un civiltiesiskās atbildības apdrošināšanas polisi līguma summas apmērā, nodrošinot polises spēkā esamību visā būvdarbu veikšanas laikā.</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7E022C" w:rsidRPr="00865023" w:rsidRDefault="007E022C" w:rsidP="007E022C">
      <w:pPr>
        <w:pStyle w:val="Footer"/>
        <w:tabs>
          <w:tab w:val="clear" w:pos="4153"/>
          <w:tab w:val="clear" w:pos="8306"/>
        </w:tabs>
        <w:spacing w:before="120" w:after="120"/>
        <w:rPr>
          <w:rFonts w:ascii="Arial" w:hAnsi="Arial" w:cs="Arial"/>
          <w:iCs/>
          <w:sz w:val="20"/>
          <w:szCs w:val="20"/>
        </w:rPr>
      </w:pPr>
    </w:p>
    <w:p w:rsidR="00821D04" w:rsidRDefault="00821D04" w:rsidP="00963ACE">
      <w:pPr>
        <w:jc w:val="right"/>
        <w:rPr>
          <w:rFonts w:ascii="Arial" w:hAnsi="Arial" w:cs="Arial"/>
          <w:sz w:val="20"/>
          <w:szCs w:val="20"/>
        </w:rPr>
      </w:pPr>
    </w:p>
    <w:p w:rsidR="00821D04" w:rsidRDefault="00821D04" w:rsidP="0002250D">
      <w:pPr>
        <w:pStyle w:val="Index1"/>
        <w:jc w:val="left"/>
      </w:pPr>
    </w:p>
    <w:p w:rsidR="00821D04" w:rsidRDefault="00821D04" w:rsidP="00865023">
      <w:pPr>
        <w:pStyle w:val="Index1"/>
      </w:pPr>
    </w:p>
    <w:p w:rsidR="00821D04" w:rsidRDefault="00821D04" w:rsidP="00865023">
      <w:pPr>
        <w:pStyle w:val="Index1"/>
      </w:pPr>
    </w:p>
    <w:p w:rsidR="009C3A95" w:rsidRDefault="009C3A95" w:rsidP="009C3A95"/>
    <w:p w:rsidR="009C3A95" w:rsidRDefault="009C3A95" w:rsidP="009C3A95"/>
    <w:p w:rsidR="009C3A95" w:rsidRPr="009C3A95" w:rsidRDefault="009C3A95"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9C3A95">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sidR="009C3A95">
        <w:rPr>
          <w:rFonts w:ascii="Arial" w:hAnsi="Arial" w:cs="Arial"/>
          <w:color w:val="000000" w:themeColor="text1"/>
          <w:sz w:val="20"/>
          <w:szCs w:val="20"/>
        </w:rPr>
        <w:t>3</w:t>
      </w:r>
      <w:r w:rsidR="00266BC6">
        <w:rPr>
          <w:rFonts w:ascii="Arial" w:hAnsi="Arial" w:cs="Arial"/>
          <w:color w:val="000000" w:themeColor="text1"/>
          <w:sz w:val="20"/>
          <w:szCs w:val="20"/>
        </w:rPr>
        <w:t>6</w:t>
      </w:r>
      <w:r w:rsidR="005238DD">
        <w:rPr>
          <w:rFonts w:ascii="Arial" w:hAnsi="Arial" w:cs="Arial"/>
          <w:color w:val="000000" w:themeColor="text1"/>
          <w:sz w:val="20"/>
          <w:szCs w:val="20"/>
        </w:rPr>
        <w:t>/KPFI</w:t>
      </w:r>
    </w:p>
    <w:p w:rsidR="00025724" w:rsidRDefault="00025724" w:rsidP="00025724">
      <w:pPr>
        <w:spacing w:before="120" w:after="120"/>
        <w:jc w:val="center"/>
        <w:rPr>
          <w:rFonts w:ascii="Arial" w:hAnsi="Arial" w:cs="Arial"/>
          <w:b/>
          <w:caps/>
          <w:sz w:val="28"/>
          <w:szCs w:val="28"/>
        </w:rPr>
      </w:pPr>
      <w:r w:rsidRPr="00025724">
        <w:rPr>
          <w:rFonts w:ascii="Arial" w:hAnsi="Arial" w:cs="Arial"/>
          <w:b/>
          <w:caps/>
          <w:sz w:val="28"/>
          <w:szCs w:val="28"/>
        </w:rPr>
        <w:t>Piedāvājuma kopsavilkums</w:t>
      </w:r>
    </w:p>
    <w:p w:rsidR="00025724" w:rsidRPr="00025724" w:rsidRDefault="00025724" w:rsidP="00025724">
      <w:pPr>
        <w:spacing w:before="120" w:after="120"/>
        <w:jc w:val="center"/>
        <w:rPr>
          <w:rFonts w:ascii="Arial" w:hAnsi="Arial" w:cs="Arial"/>
          <w:b/>
          <w:caps/>
          <w:sz w:val="28"/>
          <w:szCs w:val="28"/>
        </w:rPr>
      </w:pPr>
    </w:p>
    <w:p w:rsidR="00025724" w:rsidRPr="00025724" w:rsidRDefault="0002250D" w:rsidP="00025724">
      <w:pPr>
        <w:spacing w:after="120"/>
        <w:jc w:val="center"/>
        <w:rPr>
          <w:rFonts w:ascii="Arial" w:hAnsi="Arial" w:cs="Arial"/>
          <w:b/>
          <w:sz w:val="20"/>
          <w:szCs w:val="20"/>
        </w:rPr>
      </w:pPr>
      <w:r>
        <w:rPr>
          <w:rFonts w:cs="Arial"/>
          <w:b/>
          <w:bCs/>
          <w:szCs w:val="20"/>
        </w:rPr>
        <w:t>Iepirkumam „</w:t>
      </w:r>
      <w:r w:rsidR="009C3A95">
        <w:rPr>
          <w:rFonts w:cs="Arial"/>
          <w:b/>
          <w:bCs/>
          <w:szCs w:val="20"/>
        </w:rPr>
        <w:t>Vircavas pirmsskolas izglītības iestādes ēkas</w:t>
      </w:r>
      <w:r w:rsidR="00865023" w:rsidRPr="00CE5B86">
        <w:rPr>
          <w:rFonts w:cs="Arial"/>
          <w:b/>
          <w:bCs/>
          <w:szCs w:val="20"/>
        </w:rPr>
        <w:t xml:space="preserve"> energoefektivitātes paaugstināšana</w:t>
      </w:r>
      <w:r w:rsidR="00BE5E45">
        <w:rPr>
          <w:rFonts w:cs="Arial"/>
          <w:b/>
          <w:bCs/>
          <w:szCs w:val="20"/>
        </w:rPr>
        <w:t>”</w:t>
      </w:r>
    </w:p>
    <w:tbl>
      <w:tblPr>
        <w:tblW w:w="9639" w:type="dxa"/>
        <w:tblInd w:w="108" w:type="dxa"/>
        <w:tblLayout w:type="fixed"/>
        <w:tblLook w:val="0000" w:firstRow="0" w:lastRow="0" w:firstColumn="0" w:lastColumn="0" w:noHBand="0" w:noVBand="0"/>
      </w:tblPr>
      <w:tblGrid>
        <w:gridCol w:w="687"/>
        <w:gridCol w:w="4275"/>
        <w:gridCol w:w="4677"/>
      </w:tblGrid>
      <w:tr w:rsidR="00025724" w:rsidRPr="00025724" w:rsidTr="0060516B">
        <w:trPr>
          <w:trHeight w:val="807"/>
          <w:tblHeader/>
        </w:trPr>
        <w:tc>
          <w:tcPr>
            <w:tcW w:w="687"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proofErr w:type="spellStart"/>
            <w:r w:rsidRPr="00025724">
              <w:rPr>
                <w:rStyle w:val="SubtleEmphasis1"/>
                <w:rFonts w:ascii="Arial" w:hAnsi="Arial" w:cs="Arial"/>
                <w:b/>
                <w:bCs/>
                <w:i w:val="0"/>
                <w:color w:val="000000" w:themeColor="text1"/>
                <w:sz w:val="20"/>
                <w:szCs w:val="20"/>
              </w:rPr>
              <w:t>Nr.p.k</w:t>
            </w:r>
            <w:proofErr w:type="spellEnd"/>
            <w:r w:rsidRPr="00025724">
              <w:rPr>
                <w:rStyle w:val="SubtleEmphasis1"/>
                <w:rFonts w:ascii="Arial" w:hAnsi="Arial" w:cs="Arial"/>
                <w:b/>
                <w:bCs/>
                <w:i w:val="0"/>
                <w:color w:val="000000" w:themeColor="text1"/>
                <w:sz w:val="20"/>
                <w:szCs w:val="20"/>
              </w:rPr>
              <w:t>.</w:t>
            </w:r>
          </w:p>
        </w:tc>
        <w:tc>
          <w:tcPr>
            <w:tcW w:w="4275"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Kritēriji</w:t>
            </w:r>
          </w:p>
        </w:tc>
        <w:tc>
          <w:tcPr>
            <w:tcW w:w="4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25724" w:rsidRPr="00025724" w:rsidRDefault="00025724" w:rsidP="0060516B">
            <w:pPr>
              <w:snapToGrid w:val="0"/>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Piedāvājums</w:t>
            </w:r>
          </w:p>
        </w:tc>
      </w:tr>
      <w:tr w:rsidR="00025724" w:rsidRPr="00025724" w:rsidTr="0060516B">
        <w:tc>
          <w:tcPr>
            <w:tcW w:w="687"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rPr>
                <w:rStyle w:val="SubtleEmphasis1"/>
                <w:rFonts w:ascii="Arial" w:hAnsi="Arial" w:cs="Arial"/>
                <w:i w:val="0"/>
                <w:lang w:val="lv-LV" w:eastAsia="lv-LV"/>
              </w:rPr>
            </w:pPr>
            <w:r w:rsidRPr="00025724">
              <w:rPr>
                <w:rStyle w:val="SubtleEmphasis1"/>
                <w:rFonts w:ascii="Arial" w:hAnsi="Arial" w:cs="Arial"/>
                <w:i w:val="0"/>
                <w:color w:val="000000" w:themeColor="text1"/>
                <w:lang w:val="lv-LV" w:eastAsia="lv-LV"/>
              </w:rPr>
              <w:t>A</w:t>
            </w:r>
            <w:r w:rsidRPr="00025724">
              <w:rPr>
                <w:rStyle w:val="SubtleEmphasis1"/>
                <w:rFonts w:ascii="Arial" w:hAnsi="Arial" w:cs="Arial"/>
                <w:i w:val="0"/>
                <w:lang w:val="lv-LV" w:eastAsia="lv-LV"/>
              </w:rPr>
              <w:t>.</w:t>
            </w:r>
          </w:p>
        </w:tc>
        <w:tc>
          <w:tcPr>
            <w:tcW w:w="4275"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jc w:val="both"/>
              <w:rPr>
                <w:rStyle w:val="SubtleEmphasis1"/>
                <w:rFonts w:ascii="Arial" w:hAnsi="Arial" w:cs="Arial"/>
                <w:i w:val="0"/>
                <w:lang w:val="lv-LV" w:eastAsia="lv-LV"/>
              </w:rPr>
            </w:pPr>
            <w:r w:rsidRPr="00025724">
              <w:rPr>
                <w:rFonts w:ascii="Arial" w:hAnsi="Arial" w:cs="Arial"/>
                <w:lang w:val="lv-LV" w:eastAsia="lv-LV"/>
              </w:rPr>
              <w:t>Piedāvātā līgumcena</w:t>
            </w:r>
          </w:p>
        </w:tc>
        <w:tc>
          <w:tcPr>
            <w:tcW w:w="4677" w:type="dxa"/>
            <w:tcBorders>
              <w:top w:val="single" w:sz="4" w:space="0" w:color="000000"/>
              <w:left w:val="single" w:sz="4" w:space="0" w:color="000000"/>
              <w:bottom w:val="single" w:sz="4" w:space="0" w:color="000000"/>
              <w:right w:val="single" w:sz="4" w:space="0" w:color="000000"/>
            </w:tcBorders>
            <w:vAlign w:val="center"/>
          </w:tcPr>
          <w:p w:rsidR="00025724" w:rsidRPr="00025724" w:rsidRDefault="00025724" w:rsidP="0060516B">
            <w:pPr>
              <w:pStyle w:val="Title"/>
              <w:snapToGrid w:val="0"/>
              <w:jc w:val="both"/>
              <w:rPr>
                <w:rStyle w:val="SubtleEmphasis1"/>
                <w:rFonts w:ascii="Arial" w:hAnsi="Arial" w:cs="Arial"/>
                <w:b w:val="0"/>
                <w:i w:val="0"/>
                <w:iCs w:val="0"/>
                <w:color w:val="000000" w:themeColor="text1"/>
                <w:lang w:val="lv-LV" w:eastAsia="lv-LV"/>
              </w:rPr>
            </w:pPr>
            <w:r w:rsidRPr="00025724">
              <w:rPr>
                <w:rStyle w:val="SubtleEmphasis1"/>
                <w:rFonts w:ascii="Arial" w:hAnsi="Arial" w:cs="Arial"/>
                <w:b w:val="0"/>
                <w:i w:val="0"/>
                <w:color w:val="000000" w:themeColor="text1"/>
                <w:lang w:val="lv-LV" w:eastAsia="lv-LV"/>
              </w:rPr>
              <w:t>Pretendents atbilstoši savā finanšu piedāvājuma iekļautajai informācijai norāda piedāvāto līgumcenu (cenu bez PVN).</w:t>
            </w:r>
          </w:p>
        </w:tc>
      </w:tr>
      <w:tr w:rsidR="0002250D" w:rsidRPr="00025724" w:rsidTr="0060516B">
        <w:trPr>
          <w:trHeight w:val="557"/>
        </w:trPr>
        <w:tc>
          <w:tcPr>
            <w:tcW w:w="687" w:type="dxa"/>
            <w:tcBorders>
              <w:top w:val="single" w:sz="4" w:space="0" w:color="000000"/>
              <w:left w:val="single" w:sz="4" w:space="0" w:color="000000"/>
              <w:bottom w:val="single" w:sz="4" w:space="0" w:color="000000"/>
            </w:tcBorders>
            <w:vAlign w:val="center"/>
          </w:tcPr>
          <w:p w:rsidR="0002250D" w:rsidRDefault="0002250D" w:rsidP="0060516B">
            <w:pPr>
              <w:snapToGrid w:val="0"/>
              <w:jc w:val="center"/>
              <w:rPr>
                <w:rFonts w:ascii="Arial" w:hAnsi="Arial" w:cs="Arial"/>
                <w:b/>
                <w:bCs/>
                <w:sz w:val="20"/>
                <w:szCs w:val="20"/>
              </w:rPr>
            </w:pPr>
          </w:p>
          <w:p w:rsidR="0002250D" w:rsidRPr="00025724" w:rsidRDefault="006F1E95" w:rsidP="0060516B">
            <w:pPr>
              <w:snapToGrid w:val="0"/>
              <w:jc w:val="center"/>
              <w:rPr>
                <w:rFonts w:ascii="Arial" w:hAnsi="Arial" w:cs="Arial"/>
                <w:b/>
                <w:bCs/>
                <w:sz w:val="20"/>
                <w:szCs w:val="20"/>
              </w:rPr>
            </w:pPr>
            <w:r>
              <w:rPr>
                <w:rFonts w:ascii="Arial" w:hAnsi="Arial" w:cs="Arial"/>
                <w:b/>
                <w:bCs/>
                <w:sz w:val="20"/>
                <w:szCs w:val="20"/>
              </w:rPr>
              <w:t>C</w:t>
            </w:r>
            <w:r w:rsidR="0002250D">
              <w:rPr>
                <w:rFonts w:ascii="Arial" w:hAnsi="Arial" w:cs="Arial"/>
                <w:b/>
                <w:bCs/>
                <w:sz w:val="20"/>
                <w:szCs w:val="20"/>
              </w:rPr>
              <w:t>.</w:t>
            </w:r>
          </w:p>
        </w:tc>
        <w:tc>
          <w:tcPr>
            <w:tcW w:w="4275" w:type="dxa"/>
            <w:tcBorders>
              <w:top w:val="single" w:sz="4" w:space="0" w:color="000000"/>
              <w:left w:val="single" w:sz="4" w:space="0" w:color="000000"/>
              <w:bottom w:val="single" w:sz="4" w:space="0" w:color="000000"/>
            </w:tcBorders>
            <w:vAlign w:val="center"/>
          </w:tcPr>
          <w:p w:rsidR="0002250D" w:rsidRPr="00025724" w:rsidRDefault="0002250D" w:rsidP="0060516B">
            <w:pPr>
              <w:pStyle w:val="Footer"/>
              <w:snapToGrid w:val="0"/>
              <w:jc w:val="both"/>
              <w:rPr>
                <w:rFonts w:ascii="Arial" w:hAnsi="Arial" w:cs="Arial"/>
                <w:b/>
                <w:bCs/>
                <w:sz w:val="20"/>
                <w:szCs w:val="20"/>
              </w:rPr>
            </w:pPr>
            <w:r>
              <w:rPr>
                <w:rFonts w:ascii="Arial" w:hAnsi="Arial" w:cs="Arial"/>
                <w:b/>
                <w:bCs/>
                <w:sz w:val="20"/>
                <w:szCs w:val="20"/>
              </w:rPr>
              <w:t>Garantijas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02250D" w:rsidRPr="00025724" w:rsidRDefault="0002250D" w:rsidP="0060516B">
            <w:pPr>
              <w:snapToGrid w:val="0"/>
              <w:jc w:val="both"/>
              <w:rPr>
                <w:rStyle w:val="SubtleEmphasis1"/>
                <w:rFonts w:ascii="Arial" w:hAnsi="Arial" w:cs="Arial"/>
                <w:i w:val="0"/>
                <w:color w:val="000000" w:themeColor="text1"/>
                <w:sz w:val="20"/>
                <w:szCs w:val="20"/>
              </w:rPr>
            </w:pPr>
            <w:r>
              <w:rPr>
                <w:rStyle w:val="SubtleEmphasis1"/>
                <w:rFonts w:ascii="Arial" w:hAnsi="Arial" w:cs="Arial"/>
                <w:i w:val="0"/>
                <w:color w:val="000000" w:themeColor="text1"/>
                <w:sz w:val="20"/>
                <w:szCs w:val="20"/>
              </w:rPr>
              <w:t>Pretendents atbilstoši sava</w:t>
            </w:r>
            <w:r w:rsidRPr="00025724">
              <w:rPr>
                <w:rStyle w:val="SubtleEmphasis1"/>
                <w:rFonts w:ascii="Arial" w:hAnsi="Arial" w:cs="Arial"/>
                <w:i w:val="0"/>
                <w:color w:val="000000" w:themeColor="text1"/>
                <w:sz w:val="20"/>
                <w:szCs w:val="20"/>
              </w:rPr>
              <w:t xml:space="preserve"> piedāvājuma iekļautajai informācijai norāda piedāvāto darbu </w:t>
            </w:r>
            <w:r>
              <w:rPr>
                <w:rStyle w:val="SubtleEmphasis1"/>
                <w:rFonts w:ascii="Arial" w:hAnsi="Arial" w:cs="Arial"/>
                <w:i w:val="0"/>
                <w:color w:val="000000" w:themeColor="text1"/>
                <w:sz w:val="20"/>
                <w:szCs w:val="20"/>
              </w:rPr>
              <w:t>garantijas</w:t>
            </w:r>
            <w:r w:rsidRPr="00025724">
              <w:rPr>
                <w:rStyle w:val="SubtleEmphasis1"/>
                <w:rFonts w:ascii="Arial" w:hAnsi="Arial" w:cs="Arial"/>
                <w:i w:val="0"/>
                <w:color w:val="000000" w:themeColor="text1"/>
                <w:sz w:val="20"/>
                <w:szCs w:val="20"/>
              </w:rPr>
              <w:t xml:space="preserve"> termiņu.</w:t>
            </w:r>
          </w:p>
        </w:tc>
      </w:tr>
    </w:tbl>
    <w:p w:rsidR="00025724" w:rsidRPr="00025724" w:rsidRDefault="00025724" w:rsidP="00025724">
      <w:pPr>
        <w:pStyle w:val="Footer"/>
        <w:tabs>
          <w:tab w:val="clear" w:pos="4153"/>
          <w:tab w:val="clear" w:pos="8306"/>
        </w:tabs>
        <w:spacing w:before="120" w:after="120"/>
        <w:jc w:val="both"/>
        <w:rPr>
          <w:rFonts w:ascii="Arial" w:hAnsi="Arial" w:cs="Arial"/>
          <w:i/>
          <w:iCs/>
          <w:sz w:val="20"/>
          <w:szCs w:val="20"/>
        </w:rPr>
      </w:pPr>
      <w:r w:rsidRPr="00025724">
        <w:rPr>
          <w:rFonts w:ascii="Arial" w:hAnsi="Arial" w:cs="Arial"/>
          <w:i/>
          <w:sz w:val="20"/>
          <w:szCs w:val="20"/>
        </w:rPr>
        <w:t>(Pretendentiem piedāvājuma kopsavilkums jāaizpilda atbilstoši savos piedāvājumos norādītajai informācijai.)</w:t>
      </w:r>
    </w:p>
    <w:p w:rsidR="00025724" w:rsidRPr="00025724" w:rsidRDefault="00025724" w:rsidP="00025724">
      <w:pPr>
        <w:jc w:val="both"/>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025724">
      <w:pPr>
        <w:spacing w:before="120"/>
        <w:jc w:val="both"/>
        <w:rPr>
          <w:rFonts w:ascii="Arial" w:hAnsi="Arial" w:cs="Arial"/>
          <w:sz w:val="20"/>
          <w:szCs w:val="20"/>
        </w:rPr>
      </w:pPr>
      <w:r w:rsidRPr="00025724">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025724" w:rsidRPr="00025724" w:rsidTr="0060516B">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Vārds, uzvārds,</w:t>
            </w:r>
          </w:p>
          <w:p w:rsidR="00025724" w:rsidRPr="00025724" w:rsidRDefault="00025724" w:rsidP="0060516B">
            <w:pPr>
              <w:jc w:val="both"/>
              <w:rPr>
                <w:rFonts w:ascii="Arial" w:hAnsi="Arial" w:cs="Arial"/>
                <w:sz w:val="20"/>
                <w:szCs w:val="20"/>
              </w:rPr>
            </w:pPr>
            <w:r w:rsidRPr="00025724">
              <w:rPr>
                <w:rFonts w:ascii="Arial" w:hAnsi="Arial" w:cs="Arial"/>
                <w:sz w:val="20"/>
                <w:szCs w:val="20"/>
              </w:rPr>
              <w:t>Amats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601"/>
        </w:trPr>
        <w:tc>
          <w:tcPr>
            <w:tcW w:w="3119" w:type="dxa"/>
            <w:shd w:val="clear" w:color="auto" w:fill="E5DFEC"/>
          </w:tcPr>
          <w:p w:rsidR="00025724" w:rsidRPr="00025724" w:rsidRDefault="00025724" w:rsidP="0060516B">
            <w:pPr>
              <w:rPr>
                <w:rFonts w:ascii="Arial" w:hAnsi="Arial" w:cs="Arial"/>
                <w:sz w:val="20"/>
                <w:szCs w:val="20"/>
              </w:rPr>
            </w:pPr>
            <w:r w:rsidRPr="00025724">
              <w:rPr>
                <w:rFonts w:ascii="Arial" w:hAnsi="Arial" w:cs="Arial"/>
                <w:sz w:val="20"/>
                <w:szCs w:val="20"/>
              </w:rPr>
              <w:t>Paraksts, zīmoga nospiedums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525"/>
        </w:trPr>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Datums</w:t>
            </w:r>
          </w:p>
        </w:tc>
        <w:tc>
          <w:tcPr>
            <w:tcW w:w="6662" w:type="dxa"/>
          </w:tcPr>
          <w:p w:rsidR="00025724" w:rsidRPr="00025724" w:rsidRDefault="00025724" w:rsidP="0060516B">
            <w:pPr>
              <w:jc w:val="both"/>
              <w:rPr>
                <w:rFonts w:ascii="Arial" w:hAnsi="Arial" w:cs="Arial"/>
                <w:sz w:val="20"/>
                <w:szCs w:val="20"/>
              </w:rPr>
            </w:pPr>
          </w:p>
        </w:tc>
      </w:tr>
    </w:tbl>
    <w:p w:rsidR="00025724" w:rsidRPr="00025724" w:rsidRDefault="00025724" w:rsidP="00865023">
      <w:pPr>
        <w:pStyle w:val="Index1"/>
        <w:sectPr w:rsidR="00025724" w:rsidRPr="00025724" w:rsidSect="005E2DBC">
          <w:footerReference w:type="default" r:id="rId9"/>
          <w:pgSz w:w="11906" w:h="16838"/>
          <w:pgMar w:top="567" w:right="851" w:bottom="567" w:left="1418" w:header="709" w:footer="709" w:gutter="0"/>
          <w:cols w:space="708"/>
          <w:titlePg/>
          <w:docGrid w:linePitch="360"/>
        </w:sectPr>
      </w:pPr>
    </w:p>
    <w:p w:rsidR="005C5F0B" w:rsidRPr="00821D04" w:rsidRDefault="005C5F0B" w:rsidP="005C5F0B">
      <w:pPr>
        <w:pStyle w:val="Index1"/>
      </w:pPr>
      <w:r>
        <w:lastRenderedPageBreak/>
        <w:t>Pielikums Nr.12</w:t>
      </w:r>
    </w:p>
    <w:p w:rsidR="005C5F0B" w:rsidRPr="003F7899" w:rsidRDefault="005C5F0B" w:rsidP="005C5F0B">
      <w:pPr>
        <w:jc w:val="right"/>
        <w:rPr>
          <w:rFonts w:ascii="Arial" w:hAnsi="Arial" w:cs="Arial"/>
          <w:bCs/>
          <w:sz w:val="20"/>
          <w:szCs w:val="20"/>
        </w:rPr>
      </w:pPr>
      <w:r w:rsidRPr="003F7899">
        <w:rPr>
          <w:rFonts w:ascii="Arial" w:hAnsi="Arial" w:cs="Arial"/>
          <w:bCs/>
          <w:sz w:val="20"/>
          <w:szCs w:val="20"/>
        </w:rPr>
        <w:t xml:space="preserve"> konkursa Nolikumam</w:t>
      </w:r>
    </w:p>
    <w:p w:rsidR="005C5F0B" w:rsidRPr="00025724" w:rsidRDefault="005C5F0B" w:rsidP="005C5F0B">
      <w:pPr>
        <w:jc w:val="right"/>
        <w:rPr>
          <w:rFonts w:ascii="Arial" w:hAnsi="Arial" w:cs="Arial"/>
          <w:color w:val="000000" w:themeColor="text1"/>
          <w:sz w:val="20"/>
          <w:szCs w:val="20"/>
        </w:rPr>
      </w:pPr>
      <w:r w:rsidRPr="00025724">
        <w:rPr>
          <w:rFonts w:ascii="Arial" w:hAnsi="Arial" w:cs="Arial"/>
          <w:bCs/>
          <w:sz w:val="20"/>
          <w:szCs w:val="20"/>
        </w:rPr>
        <w:t>Identifikācijas Nr</w:t>
      </w:r>
      <w:r>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Pr>
          <w:rFonts w:ascii="Arial" w:hAnsi="Arial" w:cs="Arial"/>
          <w:color w:val="000000" w:themeColor="text1"/>
          <w:sz w:val="20"/>
          <w:szCs w:val="20"/>
        </w:rPr>
        <w:t>36/KPFI</w:t>
      </w:r>
    </w:p>
    <w:p w:rsidR="005C5F0B" w:rsidRPr="00BF71EB" w:rsidRDefault="005C5F0B" w:rsidP="005C5F0B">
      <w:pPr>
        <w:jc w:val="center"/>
        <w:rPr>
          <w:rFonts w:ascii="Arial" w:hAnsi="Arial" w:cs="Arial"/>
          <w:color w:val="000000" w:themeColor="text1"/>
          <w:sz w:val="22"/>
          <w:szCs w:val="22"/>
        </w:rPr>
      </w:pPr>
      <w:r w:rsidRPr="00BF71EB">
        <w:rPr>
          <w:rFonts w:ascii="Arial" w:hAnsi="Arial" w:cs="Arial"/>
          <w:bCs/>
          <w:color w:val="000000" w:themeColor="text1"/>
          <w:sz w:val="22"/>
          <w:szCs w:val="22"/>
        </w:rPr>
        <w:t>Objekta apsekošanas lapa</w:t>
      </w:r>
    </w:p>
    <w:p w:rsidR="005C5F0B" w:rsidRPr="00545376" w:rsidRDefault="005C5F0B" w:rsidP="005C5F0B">
      <w:pPr>
        <w:widowControl w:val="0"/>
        <w:suppressAutoHyphens/>
        <w:spacing w:after="120"/>
        <w:jc w:val="center"/>
        <w:rPr>
          <w:rFonts w:ascii="Arial" w:hAnsi="Arial" w:cs="Arial"/>
          <w:b/>
          <w:sz w:val="20"/>
          <w:szCs w:val="20"/>
          <w:lang w:eastAsia="ar-SA"/>
        </w:rPr>
      </w:pPr>
      <w:r w:rsidRPr="00BF71EB">
        <w:rPr>
          <w:rFonts w:ascii="Arial" w:hAnsi="Arial" w:cs="Arial"/>
          <w:sz w:val="22"/>
          <w:szCs w:val="22"/>
          <w:lang w:eastAsia="ar-SA"/>
        </w:rPr>
        <w:t>iepirkumam „</w:t>
      </w:r>
      <w:r>
        <w:rPr>
          <w:rFonts w:cs="Arial"/>
          <w:b/>
          <w:bCs/>
          <w:szCs w:val="20"/>
        </w:rPr>
        <w:t>Vircavas pirmsskolas izglītības iestādes ēkas</w:t>
      </w:r>
      <w:r w:rsidRPr="00CE5B86">
        <w:rPr>
          <w:rFonts w:cs="Arial"/>
          <w:b/>
          <w:bCs/>
          <w:szCs w:val="20"/>
        </w:rPr>
        <w:t xml:space="preserve"> energoefektivitātes paaugstināšana</w:t>
      </w:r>
      <w:r>
        <w:rPr>
          <w:rFonts w:cs="Arial"/>
          <w:b/>
          <w:bCs/>
          <w:szCs w:val="20"/>
        </w:rPr>
        <w:t>”</w:t>
      </w:r>
    </w:p>
    <w:p w:rsidR="005C5F0B" w:rsidRPr="00545376" w:rsidRDefault="005C5F0B" w:rsidP="005C5F0B">
      <w:pPr>
        <w:widowControl w:val="0"/>
        <w:suppressAutoHyphens/>
        <w:spacing w:after="120"/>
        <w:jc w:val="center"/>
        <w:rPr>
          <w:rFonts w:ascii="Arial" w:hAnsi="Arial" w:cs="Arial"/>
          <w:b/>
          <w:sz w:val="20"/>
          <w:szCs w:val="20"/>
          <w:lang w:eastAsia="ar-SA"/>
        </w:rPr>
      </w:pPr>
      <w:r w:rsidRPr="00545376">
        <w:rPr>
          <w:rFonts w:ascii="Arial" w:hAnsi="Arial" w:cs="Arial"/>
          <w:b/>
          <w:sz w:val="20"/>
          <w:szCs w:val="20"/>
          <w:lang w:eastAsia="ar-SA"/>
        </w:rPr>
        <w:t>DALĪBNIEKU REĢISTRĀCIJAS LAPA</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E9" w:rsidRDefault="00BD31E9" w:rsidP="000631A3">
      <w:r>
        <w:separator/>
      </w:r>
    </w:p>
  </w:endnote>
  <w:endnote w:type="continuationSeparator" w:id="0">
    <w:p w:rsidR="00BD31E9" w:rsidRDefault="00BD31E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E9" w:rsidRDefault="00BD31E9">
    <w:pPr>
      <w:pStyle w:val="Footer"/>
      <w:jc w:val="center"/>
    </w:pPr>
    <w:r>
      <w:fldChar w:fldCharType="begin"/>
    </w:r>
    <w:r>
      <w:instrText xml:space="preserve"> PAGE   \* MERGEFORMAT </w:instrText>
    </w:r>
    <w:r>
      <w:fldChar w:fldCharType="separate"/>
    </w:r>
    <w:r w:rsidR="0097617B">
      <w:rPr>
        <w:noProof/>
      </w:rPr>
      <w:t>3</w:t>
    </w:r>
    <w:r>
      <w:fldChar w:fldCharType="end"/>
    </w:r>
  </w:p>
  <w:p w:rsidR="00BD31E9" w:rsidRDefault="00BD3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E9" w:rsidRDefault="00BD31E9" w:rsidP="000631A3">
      <w:r>
        <w:separator/>
      </w:r>
    </w:p>
  </w:footnote>
  <w:footnote w:type="continuationSeparator" w:id="0">
    <w:p w:rsidR="00BD31E9" w:rsidRDefault="00BD31E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E0D0112"/>
    <w:multiLevelType w:val="multilevel"/>
    <w:tmpl w:val="E41A6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b w:val="0"/>
        <w:i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D363D9"/>
    <w:multiLevelType w:val="hybridMultilevel"/>
    <w:tmpl w:val="64E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964B92"/>
    <w:multiLevelType w:val="hybridMultilevel"/>
    <w:tmpl w:val="BFF6DE7A"/>
    <w:lvl w:ilvl="0" w:tplc="0426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C8B5BB7"/>
    <w:multiLevelType w:val="hybridMultilevel"/>
    <w:tmpl w:val="928EDE9E"/>
    <w:lvl w:ilvl="0" w:tplc="0F92B63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47346"/>
    <w:multiLevelType w:val="multilevel"/>
    <w:tmpl w:val="50C869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Arial" w:hAnsi="Arial" w:cs="Arial" w:hint="default"/>
        <w:sz w:val="20"/>
        <w:szCs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1326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7">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61A6D0A"/>
    <w:multiLevelType w:val="multilevel"/>
    <w:tmpl w:val="CD6C31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815106"/>
    <w:multiLevelType w:val="multilevel"/>
    <w:tmpl w:val="4B74F1E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CF12DF3"/>
    <w:multiLevelType w:val="multilevel"/>
    <w:tmpl w:val="72EE7C38"/>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8">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D17635"/>
    <w:multiLevelType w:val="multilevel"/>
    <w:tmpl w:val="5C8837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0"/>
  </w:num>
  <w:num w:numId="2">
    <w:abstractNumId w:val="6"/>
  </w:num>
  <w:num w:numId="3">
    <w:abstractNumId w:val="42"/>
  </w:num>
  <w:num w:numId="4">
    <w:abstractNumId w:val="17"/>
  </w:num>
  <w:num w:numId="5">
    <w:abstractNumId w:val="22"/>
  </w:num>
  <w:num w:numId="6">
    <w:abstractNumId w:val="35"/>
  </w:num>
  <w:num w:numId="7">
    <w:abstractNumId w:val="9"/>
  </w:num>
  <w:num w:numId="8">
    <w:abstractNumId w:val="4"/>
  </w:num>
  <w:num w:numId="9">
    <w:abstractNumId w:val="30"/>
  </w:num>
  <w:num w:numId="10">
    <w:abstractNumId w:val="23"/>
  </w:num>
  <w:num w:numId="11">
    <w:abstractNumId w:val="7"/>
  </w:num>
  <w:num w:numId="12">
    <w:abstractNumId w:val="5"/>
  </w:num>
  <w:num w:numId="13">
    <w:abstractNumId w:val="37"/>
  </w:num>
  <w:num w:numId="14">
    <w:abstractNumId w:val="11"/>
  </w:num>
  <w:num w:numId="15">
    <w:abstractNumId w:val="8"/>
  </w:num>
  <w:num w:numId="16">
    <w:abstractNumId w:val="27"/>
  </w:num>
  <w:num w:numId="17">
    <w:abstractNumId w:val="33"/>
  </w:num>
  <w:num w:numId="18">
    <w:abstractNumId w:val="18"/>
  </w:num>
  <w:num w:numId="19">
    <w:abstractNumId w:val="16"/>
  </w:num>
  <w:num w:numId="20">
    <w:abstractNumId w:val="19"/>
  </w:num>
  <w:num w:numId="21">
    <w:abstractNumId w:val="21"/>
  </w:num>
  <w:num w:numId="22">
    <w:abstractNumId w:val="3"/>
  </w:num>
  <w:num w:numId="23">
    <w:abstractNumId w:val="13"/>
  </w:num>
  <w:num w:numId="24">
    <w:abstractNumId w:val="10"/>
  </w:num>
  <w:num w:numId="25">
    <w:abstractNumId w:val="0"/>
  </w:num>
  <w:num w:numId="26">
    <w:abstractNumId w:val="1"/>
  </w:num>
  <w:num w:numId="27">
    <w:abstractNumId w:val="26"/>
  </w:num>
  <w:num w:numId="28">
    <w:abstractNumId w:val="20"/>
  </w:num>
  <w:num w:numId="29">
    <w:abstractNumId w:val="15"/>
  </w:num>
  <w:num w:numId="30">
    <w:abstractNumId w:val="12"/>
  </w:num>
  <w:num w:numId="31">
    <w:abstractNumId w:val="32"/>
  </w:num>
  <w:num w:numId="32">
    <w:abstractNumId w:val="25"/>
  </w:num>
  <w:num w:numId="33">
    <w:abstractNumId w:val="34"/>
  </w:num>
  <w:num w:numId="34">
    <w:abstractNumId w:val="29"/>
  </w:num>
  <w:num w:numId="35">
    <w:abstractNumId w:val="28"/>
  </w:num>
  <w:num w:numId="36">
    <w:abstractNumId w:val="39"/>
  </w:num>
  <w:num w:numId="37">
    <w:abstractNumId w:val="24"/>
  </w:num>
  <w:num w:numId="38">
    <w:abstractNumId w:val="2"/>
  </w:num>
  <w:num w:numId="39">
    <w:abstractNumId w:val="41"/>
  </w:num>
  <w:num w:numId="40">
    <w:abstractNumId w:val="14"/>
  </w:num>
  <w:num w:numId="41">
    <w:abstractNumId w:val="31"/>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2092C"/>
    <w:rsid w:val="0002250D"/>
    <w:rsid w:val="00025724"/>
    <w:rsid w:val="00032BC0"/>
    <w:rsid w:val="000631A3"/>
    <w:rsid w:val="0007650E"/>
    <w:rsid w:val="000B023C"/>
    <w:rsid w:val="000C6402"/>
    <w:rsid w:val="000D23DA"/>
    <w:rsid w:val="000D4495"/>
    <w:rsid w:val="000D53AD"/>
    <w:rsid w:val="000F653B"/>
    <w:rsid w:val="00121EE3"/>
    <w:rsid w:val="00137F6F"/>
    <w:rsid w:val="0019218B"/>
    <w:rsid w:val="001A2851"/>
    <w:rsid w:val="001A6E95"/>
    <w:rsid w:val="001C3459"/>
    <w:rsid w:val="001C7FE7"/>
    <w:rsid w:val="00203094"/>
    <w:rsid w:val="002107C9"/>
    <w:rsid w:val="00213AFB"/>
    <w:rsid w:val="00217186"/>
    <w:rsid w:val="002327FA"/>
    <w:rsid w:val="002648AE"/>
    <w:rsid w:val="00266BC6"/>
    <w:rsid w:val="00266D11"/>
    <w:rsid w:val="00287872"/>
    <w:rsid w:val="00287FF4"/>
    <w:rsid w:val="00294FCA"/>
    <w:rsid w:val="002A19D6"/>
    <w:rsid w:val="002A1D2E"/>
    <w:rsid w:val="002A3024"/>
    <w:rsid w:val="002B24A8"/>
    <w:rsid w:val="002B7CB4"/>
    <w:rsid w:val="002D5CF9"/>
    <w:rsid w:val="002F1C1E"/>
    <w:rsid w:val="002F7BD8"/>
    <w:rsid w:val="002F7E90"/>
    <w:rsid w:val="003102C7"/>
    <w:rsid w:val="0032124D"/>
    <w:rsid w:val="00337673"/>
    <w:rsid w:val="00346185"/>
    <w:rsid w:val="00357FD7"/>
    <w:rsid w:val="00364EFB"/>
    <w:rsid w:val="00385626"/>
    <w:rsid w:val="003920E4"/>
    <w:rsid w:val="003B0B03"/>
    <w:rsid w:val="003B7514"/>
    <w:rsid w:val="003F0E7C"/>
    <w:rsid w:val="003F1EBC"/>
    <w:rsid w:val="003F39A2"/>
    <w:rsid w:val="003F6E34"/>
    <w:rsid w:val="003F7899"/>
    <w:rsid w:val="00403A03"/>
    <w:rsid w:val="00413F3F"/>
    <w:rsid w:val="004316FC"/>
    <w:rsid w:val="00431753"/>
    <w:rsid w:val="00440ECC"/>
    <w:rsid w:val="0044741D"/>
    <w:rsid w:val="00463CE7"/>
    <w:rsid w:val="00466F18"/>
    <w:rsid w:val="00475CEB"/>
    <w:rsid w:val="00486A29"/>
    <w:rsid w:val="004A077C"/>
    <w:rsid w:val="004A5D19"/>
    <w:rsid w:val="004C2074"/>
    <w:rsid w:val="004D465E"/>
    <w:rsid w:val="004E087B"/>
    <w:rsid w:val="004E2762"/>
    <w:rsid w:val="004E7D96"/>
    <w:rsid w:val="005207D4"/>
    <w:rsid w:val="0052339A"/>
    <w:rsid w:val="005238DD"/>
    <w:rsid w:val="00533672"/>
    <w:rsid w:val="0056752F"/>
    <w:rsid w:val="00570B67"/>
    <w:rsid w:val="005743D9"/>
    <w:rsid w:val="005760FE"/>
    <w:rsid w:val="00577E79"/>
    <w:rsid w:val="005958A9"/>
    <w:rsid w:val="005C5F0B"/>
    <w:rsid w:val="005E2DBC"/>
    <w:rsid w:val="005E607A"/>
    <w:rsid w:val="005E772A"/>
    <w:rsid w:val="005F16AD"/>
    <w:rsid w:val="005F70D1"/>
    <w:rsid w:val="0060516B"/>
    <w:rsid w:val="0060527D"/>
    <w:rsid w:val="00651968"/>
    <w:rsid w:val="00695E6B"/>
    <w:rsid w:val="006A43A2"/>
    <w:rsid w:val="006B4CC8"/>
    <w:rsid w:val="006B79E3"/>
    <w:rsid w:val="006C320F"/>
    <w:rsid w:val="006D0501"/>
    <w:rsid w:val="006D5825"/>
    <w:rsid w:val="006F1E95"/>
    <w:rsid w:val="006F59E0"/>
    <w:rsid w:val="00731B4B"/>
    <w:rsid w:val="00773203"/>
    <w:rsid w:val="0077336E"/>
    <w:rsid w:val="00783A72"/>
    <w:rsid w:val="00787CD3"/>
    <w:rsid w:val="007901B5"/>
    <w:rsid w:val="00790977"/>
    <w:rsid w:val="007A0467"/>
    <w:rsid w:val="007A4630"/>
    <w:rsid w:val="007B5C36"/>
    <w:rsid w:val="007D664C"/>
    <w:rsid w:val="007E022C"/>
    <w:rsid w:val="0080560F"/>
    <w:rsid w:val="00821D04"/>
    <w:rsid w:val="008377B6"/>
    <w:rsid w:val="00845E3F"/>
    <w:rsid w:val="0085413E"/>
    <w:rsid w:val="008636E5"/>
    <w:rsid w:val="00863B47"/>
    <w:rsid w:val="00865023"/>
    <w:rsid w:val="00897927"/>
    <w:rsid w:val="008C22F6"/>
    <w:rsid w:val="008D588A"/>
    <w:rsid w:val="008E60E6"/>
    <w:rsid w:val="008F4915"/>
    <w:rsid w:val="00927E48"/>
    <w:rsid w:val="00933CE9"/>
    <w:rsid w:val="00963ACE"/>
    <w:rsid w:val="00965FF4"/>
    <w:rsid w:val="0097617B"/>
    <w:rsid w:val="00982FF2"/>
    <w:rsid w:val="009853C1"/>
    <w:rsid w:val="009871C9"/>
    <w:rsid w:val="00994267"/>
    <w:rsid w:val="0099714F"/>
    <w:rsid w:val="009C0518"/>
    <w:rsid w:val="009C3A95"/>
    <w:rsid w:val="009D1524"/>
    <w:rsid w:val="009D2549"/>
    <w:rsid w:val="009D280B"/>
    <w:rsid w:val="009E02D1"/>
    <w:rsid w:val="009E57A4"/>
    <w:rsid w:val="00A020BE"/>
    <w:rsid w:val="00A21113"/>
    <w:rsid w:val="00A46D69"/>
    <w:rsid w:val="00A7481D"/>
    <w:rsid w:val="00A76507"/>
    <w:rsid w:val="00A80A80"/>
    <w:rsid w:val="00A9125F"/>
    <w:rsid w:val="00A917DE"/>
    <w:rsid w:val="00AA557C"/>
    <w:rsid w:val="00AC7A4D"/>
    <w:rsid w:val="00AD59F5"/>
    <w:rsid w:val="00AE73F9"/>
    <w:rsid w:val="00AF52F0"/>
    <w:rsid w:val="00B00F04"/>
    <w:rsid w:val="00B21D37"/>
    <w:rsid w:val="00B25F0C"/>
    <w:rsid w:val="00B36EDB"/>
    <w:rsid w:val="00B45B12"/>
    <w:rsid w:val="00B478F2"/>
    <w:rsid w:val="00B67EF6"/>
    <w:rsid w:val="00BA1EF1"/>
    <w:rsid w:val="00BA5518"/>
    <w:rsid w:val="00BB6128"/>
    <w:rsid w:val="00BC4166"/>
    <w:rsid w:val="00BD31E9"/>
    <w:rsid w:val="00BE48D7"/>
    <w:rsid w:val="00BE5E45"/>
    <w:rsid w:val="00C03FA5"/>
    <w:rsid w:val="00C60C5C"/>
    <w:rsid w:val="00C67EE1"/>
    <w:rsid w:val="00C73850"/>
    <w:rsid w:val="00C8665D"/>
    <w:rsid w:val="00CA62B8"/>
    <w:rsid w:val="00CA7E00"/>
    <w:rsid w:val="00CB305B"/>
    <w:rsid w:val="00CE5B86"/>
    <w:rsid w:val="00D336D4"/>
    <w:rsid w:val="00D421C5"/>
    <w:rsid w:val="00D7511D"/>
    <w:rsid w:val="00D82A41"/>
    <w:rsid w:val="00D85023"/>
    <w:rsid w:val="00D8689F"/>
    <w:rsid w:val="00DA2BEF"/>
    <w:rsid w:val="00DA3856"/>
    <w:rsid w:val="00DA7B3B"/>
    <w:rsid w:val="00DB7B04"/>
    <w:rsid w:val="00DC76F9"/>
    <w:rsid w:val="00DD5342"/>
    <w:rsid w:val="00DE1903"/>
    <w:rsid w:val="00E01F03"/>
    <w:rsid w:val="00E03DB7"/>
    <w:rsid w:val="00E03EE7"/>
    <w:rsid w:val="00E17CB2"/>
    <w:rsid w:val="00E24C3C"/>
    <w:rsid w:val="00E41825"/>
    <w:rsid w:val="00E638B3"/>
    <w:rsid w:val="00E73125"/>
    <w:rsid w:val="00E7611D"/>
    <w:rsid w:val="00E77E26"/>
    <w:rsid w:val="00E91DDA"/>
    <w:rsid w:val="00EA3E7F"/>
    <w:rsid w:val="00EA6EDB"/>
    <w:rsid w:val="00EB39BA"/>
    <w:rsid w:val="00ED1411"/>
    <w:rsid w:val="00ED5099"/>
    <w:rsid w:val="00EE22EE"/>
    <w:rsid w:val="00F05057"/>
    <w:rsid w:val="00F1149A"/>
    <w:rsid w:val="00F2348F"/>
    <w:rsid w:val="00F25E47"/>
    <w:rsid w:val="00F42F75"/>
    <w:rsid w:val="00F925D8"/>
    <w:rsid w:val="00FA0966"/>
    <w:rsid w:val="00FA7F2F"/>
    <w:rsid w:val="00FC1520"/>
    <w:rsid w:val="00FC6C87"/>
    <w:rsid w:val="00FE1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B96B-D6F2-4CCB-8451-FA2BE4BB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18</Pages>
  <Words>22621</Words>
  <Characters>12894</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130</cp:revision>
  <cp:lastPrinted>2014-03-26T08:58:00Z</cp:lastPrinted>
  <dcterms:created xsi:type="dcterms:W3CDTF">2013-02-28T09:44:00Z</dcterms:created>
  <dcterms:modified xsi:type="dcterms:W3CDTF">2014-03-26T09:08:00Z</dcterms:modified>
</cp:coreProperties>
</file>