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C2B" w:rsidRDefault="00313C2B" w:rsidP="00313C2B">
      <w:pPr>
        <w:shd w:val="clear" w:color="auto" w:fill="FFFFFF"/>
        <w:spacing w:after="0" w:line="240" w:lineRule="auto"/>
        <w:jc w:val="center"/>
        <w:rPr>
          <w:rFonts w:ascii="Times New Roman" w:eastAsia="Times New Roman" w:hAnsi="Times New Roman" w:cs="Times New Roman"/>
          <w:b/>
          <w:color w:val="414142"/>
          <w:sz w:val="48"/>
          <w:szCs w:val="48"/>
        </w:rPr>
      </w:pPr>
      <w:r>
        <w:rPr>
          <w:rFonts w:ascii="Times New Roman" w:eastAsia="Times New Roman" w:hAnsi="Times New Roman" w:cs="Times New Roman"/>
          <w:b/>
          <w:color w:val="414142"/>
          <w:sz w:val="48"/>
          <w:szCs w:val="48"/>
        </w:rPr>
        <w:t>Aizupes pamatskolas pašnovērtējuma ziņojums</w:t>
      </w:r>
    </w:p>
    <w:p w:rsidR="00313C2B" w:rsidRDefault="00313C2B" w:rsidP="00313C2B">
      <w:pPr>
        <w:shd w:val="clear" w:color="auto" w:fill="FFFFFF"/>
        <w:spacing w:after="0" w:line="240" w:lineRule="auto"/>
        <w:jc w:val="center"/>
        <w:rPr>
          <w:rFonts w:ascii="Times New Roman" w:eastAsia="Times New Roman" w:hAnsi="Times New Roman" w:cs="Times New Roman"/>
          <w:b/>
          <w:color w:val="414142"/>
          <w:sz w:val="27"/>
          <w:szCs w:val="27"/>
        </w:rPr>
      </w:pPr>
    </w:p>
    <w:p w:rsidR="00313C2B" w:rsidRDefault="00313C2B" w:rsidP="00313C2B">
      <w:pPr>
        <w:shd w:val="clear" w:color="auto" w:fill="FFFFFF"/>
        <w:spacing w:after="0" w:line="240" w:lineRule="auto"/>
        <w:jc w:val="center"/>
        <w:rPr>
          <w:rFonts w:ascii="Times New Roman" w:eastAsia="Times New Roman" w:hAnsi="Times New Roman" w:cs="Times New Roman"/>
          <w:b/>
          <w:color w:val="414142"/>
          <w:sz w:val="27"/>
          <w:szCs w:val="27"/>
        </w:rPr>
      </w:pPr>
    </w:p>
    <w:tbl>
      <w:tblPr>
        <w:tblW w:w="864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9"/>
        <w:gridCol w:w="5011"/>
      </w:tblGrid>
      <w:tr w:rsidR="00313C2B" w:rsidTr="009412F3">
        <w:trPr>
          <w:trHeight w:val="200"/>
        </w:trPr>
        <w:tc>
          <w:tcPr>
            <w:tcW w:w="3629" w:type="dxa"/>
            <w:tcBorders>
              <w:top w:val="nil"/>
              <w:left w:val="nil"/>
              <w:bottom w:val="single" w:sz="6" w:space="0" w:color="414142"/>
              <w:right w:val="nil"/>
            </w:tcBorders>
          </w:tcPr>
          <w:p w:rsidR="00313C2B" w:rsidRDefault="00313C2B" w:rsidP="009412F3">
            <w:pP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r>
              <w:rPr>
                <w:rFonts w:ascii="Times New Roman" w:eastAsia="Times New Roman" w:hAnsi="Times New Roman" w:cs="Times New Roman"/>
                <w:sz w:val="20"/>
                <w:szCs w:val="20"/>
              </w:rPr>
              <w:t>Līvbērzes pagasts, 28.10.2022.</w:t>
            </w:r>
          </w:p>
        </w:tc>
        <w:tc>
          <w:tcPr>
            <w:tcW w:w="5011" w:type="dxa"/>
            <w:tcBorders>
              <w:top w:val="nil"/>
              <w:left w:val="nil"/>
              <w:bottom w:val="nil"/>
              <w:right w:val="nil"/>
            </w:tcBorders>
          </w:tcPr>
          <w:p w:rsidR="00313C2B" w:rsidRDefault="00313C2B" w:rsidP="009412F3">
            <w:pP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r>
      <w:tr w:rsidR="00313C2B" w:rsidTr="009412F3">
        <w:tc>
          <w:tcPr>
            <w:tcW w:w="3629" w:type="dxa"/>
            <w:tcBorders>
              <w:top w:val="single" w:sz="6" w:space="0" w:color="414142"/>
              <w:left w:val="nil"/>
              <w:bottom w:val="nil"/>
              <w:right w:val="nil"/>
            </w:tcBorders>
          </w:tcPr>
          <w:p w:rsidR="00313C2B" w:rsidRDefault="00313C2B" w:rsidP="009412F3">
            <w:pPr>
              <w:jc w:val="cente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(vieta, datums)</w:t>
            </w:r>
          </w:p>
        </w:tc>
        <w:tc>
          <w:tcPr>
            <w:tcW w:w="5011" w:type="dxa"/>
            <w:tcBorders>
              <w:top w:val="nil"/>
              <w:left w:val="nil"/>
              <w:bottom w:val="nil"/>
              <w:right w:val="nil"/>
            </w:tcBorders>
          </w:tcPr>
          <w:p w:rsidR="00313C2B" w:rsidRDefault="00313C2B" w:rsidP="009412F3">
            <w:pPr>
              <w:rPr>
                <w:rFonts w:ascii="Times New Roman" w:eastAsia="Times New Roman" w:hAnsi="Times New Roman" w:cs="Times New Roman"/>
                <w:color w:val="414142"/>
                <w:sz w:val="20"/>
                <w:szCs w:val="20"/>
              </w:rPr>
            </w:pPr>
            <w:r>
              <w:rPr>
                <w:rFonts w:ascii="Times New Roman" w:eastAsia="Times New Roman" w:hAnsi="Times New Roman" w:cs="Times New Roman"/>
                <w:color w:val="414142"/>
                <w:sz w:val="20"/>
                <w:szCs w:val="20"/>
              </w:rPr>
              <w:t> </w:t>
            </w:r>
          </w:p>
        </w:tc>
      </w:tr>
    </w:tbl>
    <w:p w:rsidR="00313C2B" w:rsidRDefault="00313C2B" w:rsidP="00313C2B">
      <w:pPr>
        <w:spacing w:after="0" w:line="240" w:lineRule="auto"/>
        <w:jc w:val="center"/>
        <w:rPr>
          <w:rFonts w:ascii="Times New Roman" w:eastAsia="Times New Roman" w:hAnsi="Times New Roman" w:cs="Times New Roman"/>
        </w:rPr>
      </w:pPr>
    </w:p>
    <w:p w:rsidR="00313C2B" w:rsidRDefault="00313C2B" w:rsidP="00313C2B">
      <w:pPr>
        <w:spacing w:after="0" w:line="240" w:lineRule="auto"/>
        <w:jc w:val="center"/>
        <w:rPr>
          <w:rFonts w:ascii="Times New Roman" w:eastAsia="Times New Roman" w:hAnsi="Times New Roman" w:cs="Times New Roman"/>
        </w:rPr>
      </w:pPr>
    </w:p>
    <w:p w:rsidR="00313C2B" w:rsidRDefault="00313C2B" w:rsidP="00313C2B">
      <w:pPr>
        <w:spacing w:after="0" w:line="240" w:lineRule="auto"/>
        <w:jc w:val="center"/>
        <w:rPr>
          <w:rFonts w:ascii="Times New Roman" w:eastAsia="Times New Roman" w:hAnsi="Times New Roman" w:cs="Times New Roman"/>
        </w:rPr>
      </w:pPr>
    </w:p>
    <w:p w:rsidR="00313C2B" w:rsidRDefault="00313C2B" w:rsidP="00313C2B">
      <w:pPr>
        <w:spacing w:after="0" w:line="240" w:lineRule="auto"/>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Publiskojamā daļa</w:t>
      </w:r>
    </w:p>
    <w:p w:rsidR="00313C2B" w:rsidRDefault="00313C2B" w:rsidP="00313C2B">
      <w:pPr>
        <w:spacing w:after="0" w:line="240" w:lineRule="auto"/>
        <w:jc w:val="center"/>
        <w:rPr>
          <w:rFonts w:ascii="Times New Roman" w:eastAsia="Times New Roman" w:hAnsi="Times New Roman" w:cs="Times New Roman"/>
        </w:rPr>
      </w:pPr>
    </w:p>
    <w:p w:rsidR="00313C2B" w:rsidRDefault="00313C2B" w:rsidP="00313C2B">
      <w:pPr>
        <w:spacing w:after="0" w:line="240" w:lineRule="auto"/>
        <w:jc w:val="center"/>
        <w:rPr>
          <w:rFonts w:ascii="Times New Roman" w:eastAsia="Times New Roman" w:hAnsi="Times New Roman" w:cs="Times New Roman"/>
        </w:rPr>
      </w:pPr>
    </w:p>
    <w:p w:rsidR="00313C2B" w:rsidRDefault="00313C2B" w:rsidP="00313C2B">
      <w:pPr>
        <w:spacing w:after="0" w:line="240" w:lineRule="auto"/>
        <w:jc w:val="center"/>
        <w:rPr>
          <w:rFonts w:ascii="Times New Roman" w:eastAsia="Times New Roman" w:hAnsi="Times New Roman" w:cs="Times New Roman"/>
        </w:rPr>
      </w:pPr>
    </w:p>
    <w:p w:rsidR="00313C2B" w:rsidRDefault="00313C2B" w:rsidP="00313C2B">
      <w:pPr>
        <w:spacing w:after="0" w:line="240" w:lineRule="auto"/>
        <w:jc w:val="center"/>
        <w:rPr>
          <w:rFonts w:ascii="Times New Roman" w:eastAsia="Times New Roman" w:hAnsi="Times New Roman" w:cs="Times New Roman"/>
        </w:rPr>
      </w:pPr>
    </w:p>
    <w:p w:rsidR="00313C2B" w:rsidRDefault="00313C2B" w:rsidP="00313C2B">
      <w:pPr>
        <w:spacing w:after="0" w:line="240" w:lineRule="auto"/>
        <w:jc w:val="center"/>
        <w:rPr>
          <w:rFonts w:ascii="Times New Roman" w:eastAsia="Times New Roman" w:hAnsi="Times New Roman" w:cs="Times New Roman"/>
          <w:sz w:val="32"/>
          <w:szCs w:val="32"/>
        </w:rPr>
      </w:pPr>
    </w:p>
    <w:p w:rsidR="00313C2B" w:rsidRDefault="00313C2B" w:rsidP="00313C2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Saskaņots _____________________ </w:t>
      </w:r>
    </w:p>
    <w:p w:rsidR="00313C2B" w:rsidRDefault="00313C2B" w:rsidP="00313C2B">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K.Strūberga</w:t>
      </w:r>
      <w:proofErr w:type="spellEnd"/>
      <w:r>
        <w:rPr>
          <w:rFonts w:ascii="Times New Roman" w:eastAsia="Times New Roman" w:hAnsi="Times New Roman" w:cs="Times New Roman"/>
          <w:sz w:val="20"/>
          <w:szCs w:val="20"/>
        </w:rPr>
        <w:t>, Jelgavas novada Izglītības pārvaldes vadītāja )</w:t>
      </w:r>
    </w:p>
    <w:p w:rsidR="00313C2B" w:rsidRDefault="00313C2B" w:rsidP="00313C2B">
      <w:pPr>
        <w:spacing w:after="0" w:line="240" w:lineRule="auto"/>
        <w:rPr>
          <w:rFonts w:ascii="Times New Roman" w:eastAsia="Times New Roman" w:hAnsi="Times New Roman" w:cs="Times New Roman"/>
          <w:sz w:val="32"/>
          <w:szCs w:val="32"/>
        </w:rPr>
      </w:pPr>
      <w:r>
        <w:br w:type="page"/>
      </w:r>
    </w:p>
    <w:p w:rsidR="00313C2B" w:rsidRDefault="00313C2B" w:rsidP="00313C2B">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Izglītības iestādes vispārīgs raksturojums</w:t>
      </w:r>
    </w:p>
    <w:p w:rsidR="00313C2B" w:rsidRDefault="00313C2B" w:rsidP="00313C2B">
      <w:pPr>
        <w:spacing w:after="0" w:line="240" w:lineRule="auto"/>
        <w:rPr>
          <w:rFonts w:ascii="Times New Roman" w:eastAsia="Times New Roman" w:hAnsi="Times New Roman" w:cs="Times New Roman"/>
          <w:sz w:val="24"/>
          <w:szCs w:val="24"/>
        </w:rPr>
      </w:pPr>
    </w:p>
    <w:p w:rsidR="00313C2B" w:rsidRDefault="00313C2B" w:rsidP="00313C2B">
      <w:pPr>
        <w:numPr>
          <w:ilvl w:val="1"/>
          <w:numId w:val="1"/>
        </w:numPr>
        <w:pBdr>
          <w:top w:val="nil"/>
          <w:left w:val="nil"/>
          <w:bottom w:val="nil"/>
          <w:right w:val="nil"/>
          <w:between w:val="nil"/>
        </w:pBdr>
        <w:spacing w:line="300" w:lineRule="auto"/>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Izglītojamo skaits un īstenotās izglītības programmas 2021./2022. mācību gadā</w:t>
      </w:r>
    </w:p>
    <w:tbl>
      <w:tblPr>
        <w:tblW w:w="10505"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6"/>
        <w:gridCol w:w="1580"/>
        <w:gridCol w:w="1450"/>
        <w:gridCol w:w="1115"/>
        <w:gridCol w:w="1374"/>
        <w:gridCol w:w="1559"/>
        <w:gridCol w:w="1701"/>
      </w:tblGrid>
      <w:tr w:rsidR="00313C2B" w:rsidTr="009412F3">
        <w:trPr>
          <w:trHeight w:val="227"/>
        </w:trPr>
        <w:tc>
          <w:tcPr>
            <w:tcW w:w="1725" w:type="dxa"/>
            <w:vMerge w:val="restart"/>
            <w:tcBorders>
              <w:top w:val="single" w:sz="4" w:space="0" w:color="000000"/>
              <w:left w:val="single" w:sz="4" w:space="0" w:color="000000"/>
              <w:bottom w:val="single" w:sz="4" w:space="0" w:color="000000"/>
              <w:right w:val="single" w:sz="4" w:space="0" w:color="000000"/>
            </w:tcBorders>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Izglītības programmas nosaukums </w:t>
            </w:r>
          </w:p>
          <w:p w:rsidR="00313C2B" w:rsidRDefault="00313C2B" w:rsidP="009412F3">
            <w:pPr>
              <w:jc w:val="center"/>
              <w:rPr>
                <w:rFonts w:ascii="Times New Roman" w:eastAsia="Times New Roman" w:hAnsi="Times New Roman" w:cs="Times New Roman"/>
                <w:sz w:val="24"/>
                <w:szCs w:val="24"/>
              </w:rPr>
            </w:pPr>
          </w:p>
        </w:tc>
        <w:tc>
          <w:tcPr>
            <w:tcW w:w="1580" w:type="dxa"/>
            <w:vMerge w:val="restart"/>
            <w:tcBorders>
              <w:top w:val="single" w:sz="4" w:space="0" w:color="000000"/>
              <w:left w:val="single" w:sz="4" w:space="0" w:color="000000"/>
              <w:right w:val="single" w:sz="4" w:space="0" w:color="000000"/>
            </w:tcBorders>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w:t>
            </w:r>
          </w:p>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programmas </w:t>
            </w:r>
          </w:p>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kods</w:t>
            </w:r>
          </w:p>
          <w:p w:rsidR="00313C2B" w:rsidRDefault="00313C2B" w:rsidP="009412F3">
            <w:pPr>
              <w:jc w:val="center"/>
              <w:rPr>
                <w:rFonts w:ascii="Times New Roman" w:eastAsia="Times New Roman" w:hAnsi="Times New Roman" w:cs="Times New Roman"/>
                <w:sz w:val="24"/>
                <w:szCs w:val="24"/>
              </w:rPr>
            </w:pPr>
          </w:p>
        </w:tc>
        <w:tc>
          <w:tcPr>
            <w:tcW w:w="1450" w:type="dxa"/>
            <w:vMerge w:val="restart"/>
            <w:tcBorders>
              <w:left w:val="single" w:sz="4" w:space="0" w:color="000000"/>
            </w:tcBorders>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Īstenošanas vietas adrese </w:t>
            </w:r>
          </w:p>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 atšķiras no juridiskās adreses)</w:t>
            </w:r>
          </w:p>
        </w:tc>
        <w:tc>
          <w:tcPr>
            <w:tcW w:w="2489" w:type="dxa"/>
            <w:gridSpan w:val="2"/>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Licence</w:t>
            </w:r>
          </w:p>
        </w:tc>
        <w:tc>
          <w:tcPr>
            <w:tcW w:w="1559" w:type="dxa"/>
            <w:vMerge w:val="restart"/>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Izglītojamo skaits, uzsākot programmas apguvi (prof. </w:t>
            </w:r>
            <w:proofErr w:type="spellStart"/>
            <w:r>
              <w:rPr>
                <w:rFonts w:ascii="Times New Roman" w:eastAsia="Times New Roman" w:hAnsi="Times New Roman" w:cs="Times New Roman"/>
                <w:sz w:val="24"/>
                <w:szCs w:val="24"/>
              </w:rPr>
              <w:t>izgl</w:t>
            </w:r>
            <w:proofErr w:type="spellEnd"/>
            <w:r>
              <w:rPr>
                <w:rFonts w:ascii="Times New Roman" w:eastAsia="Times New Roman" w:hAnsi="Times New Roman" w:cs="Times New Roman"/>
                <w:sz w:val="24"/>
                <w:szCs w:val="24"/>
              </w:rPr>
              <w:t xml:space="preserve">.) vai uzsākot 2021./2022. </w:t>
            </w:r>
            <w:proofErr w:type="spellStart"/>
            <w:r>
              <w:rPr>
                <w:rFonts w:ascii="Times New Roman" w:eastAsia="Times New Roman" w:hAnsi="Times New Roman" w:cs="Times New Roman"/>
                <w:sz w:val="24"/>
                <w:szCs w:val="24"/>
              </w:rPr>
              <w:t>māc.g</w:t>
            </w:r>
            <w:proofErr w:type="spellEnd"/>
            <w:r>
              <w:rPr>
                <w:rFonts w:ascii="Times New Roman" w:eastAsia="Times New Roman" w:hAnsi="Times New Roman" w:cs="Times New Roman"/>
                <w:sz w:val="24"/>
                <w:szCs w:val="24"/>
              </w:rPr>
              <w:t xml:space="preserve">. (01.09.2021.) </w:t>
            </w:r>
          </w:p>
        </w:tc>
        <w:tc>
          <w:tcPr>
            <w:tcW w:w="1701" w:type="dxa"/>
            <w:vMerge w:val="restart"/>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Izglītojamo skaits, noslēdzot sekmīgu programmas apguvi (prof. </w:t>
            </w:r>
            <w:proofErr w:type="spellStart"/>
            <w:r>
              <w:rPr>
                <w:rFonts w:ascii="Times New Roman" w:eastAsia="Times New Roman" w:hAnsi="Times New Roman" w:cs="Times New Roman"/>
                <w:sz w:val="24"/>
                <w:szCs w:val="24"/>
              </w:rPr>
              <w:t>izgl</w:t>
            </w:r>
            <w:proofErr w:type="spellEnd"/>
            <w:r>
              <w:rPr>
                <w:rFonts w:ascii="Times New Roman" w:eastAsia="Times New Roman" w:hAnsi="Times New Roman" w:cs="Times New Roman"/>
                <w:sz w:val="24"/>
                <w:szCs w:val="24"/>
              </w:rPr>
              <w:t>.)  vai noslēdzot 2021./2022.māc.g.</w:t>
            </w:r>
          </w:p>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(31.05.2022.)</w:t>
            </w:r>
          </w:p>
        </w:tc>
      </w:tr>
      <w:tr w:rsidR="00313C2B" w:rsidTr="009412F3">
        <w:trPr>
          <w:trHeight w:val="784"/>
        </w:trPr>
        <w:tc>
          <w:tcPr>
            <w:tcW w:w="1725" w:type="dxa"/>
            <w:vMerge/>
            <w:tcBorders>
              <w:top w:val="single" w:sz="4" w:space="0" w:color="000000"/>
              <w:left w:val="single" w:sz="4" w:space="0" w:color="000000"/>
              <w:bottom w:val="single" w:sz="4" w:space="0" w:color="000000"/>
              <w:right w:val="single" w:sz="4" w:space="0" w:color="000000"/>
            </w:tcBorders>
          </w:tcPr>
          <w:p w:rsidR="00313C2B" w:rsidRDefault="00313C2B" w:rsidP="009412F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580" w:type="dxa"/>
            <w:vMerge/>
            <w:tcBorders>
              <w:top w:val="single" w:sz="4" w:space="0" w:color="000000"/>
              <w:left w:val="single" w:sz="4" w:space="0" w:color="000000"/>
              <w:right w:val="single" w:sz="4" w:space="0" w:color="000000"/>
            </w:tcBorders>
          </w:tcPr>
          <w:p w:rsidR="00313C2B" w:rsidRDefault="00313C2B" w:rsidP="009412F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450" w:type="dxa"/>
            <w:vMerge/>
            <w:tcBorders>
              <w:left w:val="single" w:sz="4" w:space="0" w:color="000000"/>
            </w:tcBorders>
          </w:tcPr>
          <w:p w:rsidR="00313C2B" w:rsidRDefault="00313C2B" w:rsidP="009412F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115" w:type="dxa"/>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Nr.</w:t>
            </w:r>
          </w:p>
        </w:tc>
        <w:tc>
          <w:tcPr>
            <w:tcW w:w="1374" w:type="dxa"/>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Licencēšanas</w:t>
            </w:r>
          </w:p>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datums</w:t>
            </w:r>
          </w:p>
          <w:p w:rsidR="00313C2B" w:rsidRDefault="00313C2B" w:rsidP="009412F3">
            <w:pPr>
              <w:jc w:val="center"/>
              <w:rPr>
                <w:rFonts w:ascii="Times New Roman" w:eastAsia="Times New Roman" w:hAnsi="Times New Roman" w:cs="Times New Roman"/>
                <w:sz w:val="24"/>
                <w:szCs w:val="24"/>
              </w:rPr>
            </w:pPr>
          </w:p>
        </w:tc>
        <w:tc>
          <w:tcPr>
            <w:tcW w:w="1559" w:type="dxa"/>
            <w:vMerge/>
          </w:tcPr>
          <w:p w:rsidR="00313C2B" w:rsidRDefault="00313C2B" w:rsidP="009412F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1701" w:type="dxa"/>
            <w:vMerge/>
          </w:tcPr>
          <w:p w:rsidR="00313C2B" w:rsidRDefault="00313C2B" w:rsidP="009412F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13C2B" w:rsidTr="009412F3">
        <w:trPr>
          <w:trHeight w:val="784"/>
        </w:trPr>
        <w:tc>
          <w:tcPr>
            <w:tcW w:w="1725" w:type="dxa"/>
            <w:tcBorders>
              <w:top w:val="single" w:sz="4" w:space="0" w:color="000000"/>
              <w:left w:val="single" w:sz="4" w:space="0" w:color="000000"/>
              <w:bottom w:val="single" w:sz="4" w:space="0" w:color="000000"/>
              <w:right w:val="single" w:sz="4" w:space="0" w:color="000000"/>
            </w:tcBorders>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Pamatizglītības programma</w:t>
            </w:r>
          </w:p>
        </w:tc>
        <w:tc>
          <w:tcPr>
            <w:tcW w:w="1580" w:type="dxa"/>
            <w:tcBorders>
              <w:top w:val="single" w:sz="4" w:space="0" w:color="000000"/>
              <w:left w:val="single" w:sz="4" w:space="0" w:color="000000"/>
              <w:bottom w:val="single" w:sz="4" w:space="0" w:color="000000"/>
              <w:right w:val="single" w:sz="4" w:space="0" w:color="000000"/>
            </w:tcBorders>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21011111</w:t>
            </w:r>
          </w:p>
        </w:tc>
        <w:tc>
          <w:tcPr>
            <w:tcW w:w="1450" w:type="dxa"/>
            <w:tcBorders>
              <w:top w:val="single" w:sz="4" w:space="0" w:color="000000"/>
              <w:left w:val="single" w:sz="4" w:space="0" w:color="000000"/>
              <w:bottom w:val="single" w:sz="4" w:space="0" w:color="000000"/>
              <w:right w:val="single" w:sz="4" w:space="0" w:color="000000"/>
            </w:tcBorders>
          </w:tcPr>
          <w:p w:rsidR="00313C2B" w:rsidRDefault="00313C2B" w:rsidP="009412F3">
            <w:pPr>
              <w:jc w:val="center"/>
              <w:rPr>
                <w:rFonts w:ascii="Times New Roman" w:eastAsia="Times New Roman" w:hAnsi="Times New Roman" w:cs="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V-1718</w:t>
            </w:r>
          </w:p>
        </w:tc>
        <w:tc>
          <w:tcPr>
            <w:tcW w:w="1374" w:type="dxa"/>
            <w:tcBorders>
              <w:top w:val="single" w:sz="4" w:space="0" w:color="000000"/>
              <w:left w:val="single" w:sz="4" w:space="0" w:color="000000"/>
              <w:bottom w:val="single" w:sz="4" w:space="0" w:color="000000"/>
              <w:right w:val="single" w:sz="4" w:space="0" w:color="000000"/>
            </w:tcBorders>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12.03.2010.</w:t>
            </w:r>
          </w:p>
        </w:tc>
        <w:tc>
          <w:tcPr>
            <w:tcW w:w="1559" w:type="dxa"/>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217</w:t>
            </w:r>
          </w:p>
        </w:tc>
        <w:tc>
          <w:tcPr>
            <w:tcW w:w="1701" w:type="dxa"/>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214</w:t>
            </w:r>
          </w:p>
        </w:tc>
      </w:tr>
      <w:tr w:rsidR="00313C2B" w:rsidTr="009412F3">
        <w:trPr>
          <w:trHeight w:val="784"/>
        </w:trPr>
        <w:tc>
          <w:tcPr>
            <w:tcW w:w="1725" w:type="dxa"/>
            <w:tcBorders>
              <w:top w:val="single" w:sz="4" w:space="0" w:color="000000"/>
              <w:left w:val="single" w:sz="4" w:space="0" w:color="000000"/>
              <w:bottom w:val="single" w:sz="4" w:space="0" w:color="000000"/>
              <w:right w:val="single" w:sz="4" w:space="0" w:color="000000"/>
            </w:tcBorders>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Pirmsskolas izglītības programma</w:t>
            </w:r>
          </w:p>
        </w:tc>
        <w:tc>
          <w:tcPr>
            <w:tcW w:w="1580" w:type="dxa"/>
            <w:tcBorders>
              <w:top w:val="single" w:sz="4" w:space="0" w:color="000000"/>
              <w:left w:val="single" w:sz="4" w:space="0" w:color="000000"/>
              <w:bottom w:val="single" w:sz="4" w:space="0" w:color="000000"/>
              <w:right w:val="single" w:sz="4" w:space="0" w:color="000000"/>
            </w:tcBorders>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01011111</w:t>
            </w:r>
          </w:p>
        </w:tc>
        <w:tc>
          <w:tcPr>
            <w:tcW w:w="1450" w:type="dxa"/>
            <w:tcBorders>
              <w:top w:val="single" w:sz="4" w:space="0" w:color="000000"/>
              <w:left w:val="single" w:sz="4" w:space="0" w:color="000000"/>
              <w:bottom w:val="single" w:sz="4" w:space="0" w:color="000000"/>
              <w:right w:val="single" w:sz="4" w:space="0" w:color="000000"/>
            </w:tcBorders>
          </w:tcPr>
          <w:p w:rsidR="00313C2B" w:rsidRDefault="00313C2B" w:rsidP="009412F3">
            <w:pPr>
              <w:jc w:val="center"/>
              <w:rPr>
                <w:rFonts w:ascii="Times New Roman" w:eastAsia="Times New Roman" w:hAnsi="Times New Roman" w:cs="Times New Roman"/>
                <w:sz w:val="24"/>
                <w:szCs w:val="24"/>
              </w:rPr>
            </w:pPr>
          </w:p>
        </w:tc>
        <w:tc>
          <w:tcPr>
            <w:tcW w:w="1115" w:type="dxa"/>
            <w:tcBorders>
              <w:top w:val="single" w:sz="4" w:space="0" w:color="000000"/>
              <w:left w:val="single" w:sz="4" w:space="0" w:color="000000"/>
              <w:bottom w:val="single" w:sz="4" w:space="0" w:color="000000"/>
              <w:right w:val="single" w:sz="4" w:space="0" w:color="000000"/>
            </w:tcBorders>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V-4026</w:t>
            </w:r>
          </w:p>
        </w:tc>
        <w:tc>
          <w:tcPr>
            <w:tcW w:w="1374" w:type="dxa"/>
            <w:tcBorders>
              <w:top w:val="single" w:sz="4" w:space="0" w:color="000000"/>
              <w:left w:val="single" w:sz="4" w:space="0" w:color="000000"/>
              <w:bottom w:val="single" w:sz="4" w:space="0" w:color="000000"/>
              <w:right w:val="single" w:sz="4" w:space="0" w:color="000000"/>
            </w:tcBorders>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18.02.2011.</w:t>
            </w:r>
          </w:p>
        </w:tc>
        <w:tc>
          <w:tcPr>
            <w:tcW w:w="1559" w:type="dxa"/>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1701" w:type="dxa"/>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r>
    </w:tbl>
    <w:p w:rsidR="00313C2B" w:rsidRDefault="00313C2B" w:rsidP="00313C2B">
      <w:pPr>
        <w:spacing w:after="0" w:line="240" w:lineRule="auto"/>
        <w:rPr>
          <w:rFonts w:ascii="Times New Roman" w:eastAsia="Times New Roman" w:hAnsi="Times New Roman" w:cs="Times New Roman"/>
          <w:sz w:val="24"/>
          <w:szCs w:val="24"/>
        </w:rPr>
      </w:pPr>
    </w:p>
    <w:p w:rsidR="00313C2B" w:rsidRDefault="00313C2B" w:rsidP="00313C2B">
      <w:pPr>
        <w:numPr>
          <w:ilvl w:val="1"/>
          <w:numId w:val="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2021./2022.m.g. izglītojamo kustība ir minimāla. Mācību gada laikā no izglītības iestādes izstājušies 4 izglītojamie, bet iestājušies 3 izglītojamie, no kuriem 2 pirmsskolas izglītības programmā</w:t>
      </w:r>
      <w:r>
        <w:rPr>
          <w:rFonts w:ascii="Times New Roman" w:eastAsia="Times New Roman" w:hAnsi="Times New Roman" w:cs="Times New Roman"/>
          <w:color w:val="000000"/>
          <w:sz w:val="24"/>
          <w:szCs w:val="24"/>
        </w:rPr>
        <w:t>:</w:t>
      </w:r>
    </w:p>
    <w:p w:rsidR="00313C2B" w:rsidRDefault="00313C2B" w:rsidP="00313C2B">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dzīvesvietas maiņas dēļ no </w:t>
      </w:r>
      <w:r>
        <w:rPr>
          <w:rFonts w:ascii="Times New Roman" w:eastAsia="Times New Roman" w:hAnsi="Times New Roman" w:cs="Times New Roman"/>
          <w:sz w:val="24"/>
          <w:szCs w:val="24"/>
        </w:rPr>
        <w:t>izglītības iestādes</w:t>
      </w:r>
      <w:r>
        <w:rPr>
          <w:rFonts w:ascii="Times New Roman" w:eastAsia="Times New Roman" w:hAnsi="Times New Roman" w:cs="Times New Roman"/>
          <w:color w:val="000000"/>
          <w:sz w:val="24"/>
          <w:szCs w:val="24"/>
        </w:rPr>
        <w:t xml:space="preserve"> izst</w:t>
      </w:r>
      <w:r>
        <w:rPr>
          <w:rFonts w:ascii="Times New Roman" w:eastAsia="Times New Roman" w:hAnsi="Times New Roman" w:cs="Times New Roman"/>
          <w:sz w:val="24"/>
          <w:szCs w:val="24"/>
        </w:rPr>
        <w:t>ājies 1 izglītojamais (mācības turpina ārzemēs)</w:t>
      </w:r>
      <w:r>
        <w:rPr>
          <w:rFonts w:ascii="Times New Roman" w:eastAsia="Times New Roman" w:hAnsi="Times New Roman" w:cs="Times New Roman"/>
          <w:color w:val="000000"/>
          <w:sz w:val="24"/>
          <w:szCs w:val="24"/>
        </w:rPr>
        <w:t>;</w:t>
      </w:r>
    </w:p>
    <w:p w:rsidR="00313C2B" w:rsidRDefault="00313C2B" w:rsidP="00313C2B">
      <w:pPr>
        <w:numPr>
          <w:ilvl w:val="2"/>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2 izglītojamie mainījuši izglītības iestādi, izvēloties dzīvesvietai tuvāko. 1 izglītojamais mainījis izglītības iestādi uz citu izglītības programmu.</w:t>
      </w:r>
    </w:p>
    <w:p w:rsidR="00313C2B" w:rsidRDefault="00313C2B" w:rsidP="00313C2B">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rsidR="00313C2B" w:rsidRDefault="00313C2B" w:rsidP="00313C2B">
      <w:pPr>
        <w:numPr>
          <w:ilvl w:val="1"/>
          <w:numId w:val="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Pedagogu ilgstošās vakances un atbalsta personāla nodrošinājums </w:t>
      </w:r>
    </w:p>
    <w:p w:rsidR="00313C2B" w:rsidRDefault="00313C2B" w:rsidP="00313C2B">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tbl>
      <w:tblPr>
        <w:tblW w:w="10290" w:type="dxa"/>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4080"/>
        <w:gridCol w:w="1965"/>
        <w:gridCol w:w="3435"/>
      </w:tblGrid>
      <w:tr w:rsidR="00313C2B" w:rsidTr="009412F3">
        <w:tc>
          <w:tcPr>
            <w:tcW w:w="810"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NPK</w:t>
            </w:r>
          </w:p>
        </w:tc>
        <w:tc>
          <w:tcPr>
            <w:tcW w:w="4080"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Informācija</w:t>
            </w:r>
          </w:p>
        </w:tc>
        <w:tc>
          <w:tcPr>
            <w:tcW w:w="1965"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Skaits</w:t>
            </w:r>
          </w:p>
        </w:tc>
        <w:tc>
          <w:tcPr>
            <w:tcW w:w="3435"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Komentāri (nodrošinājums un ar to saistītie izaicinājumi, pedagogu mainība u.c.)</w:t>
            </w:r>
          </w:p>
        </w:tc>
      </w:tr>
      <w:tr w:rsidR="00313C2B" w:rsidTr="009412F3">
        <w:tc>
          <w:tcPr>
            <w:tcW w:w="810" w:type="dxa"/>
          </w:tcPr>
          <w:p w:rsidR="00313C2B" w:rsidRDefault="00313C2B" w:rsidP="00313C2B">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p>
        </w:tc>
        <w:tc>
          <w:tcPr>
            <w:tcW w:w="4080" w:type="dxa"/>
          </w:tcPr>
          <w:p w:rsidR="00313C2B" w:rsidRDefault="00313C2B" w:rsidP="009412F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Ilgstošās vakances izglītības iestādē (vairāk kā 1 mēnesi) 2021./2022. </w:t>
            </w:r>
            <w:proofErr w:type="spellStart"/>
            <w:r>
              <w:rPr>
                <w:rFonts w:ascii="Times New Roman" w:eastAsia="Times New Roman" w:hAnsi="Times New Roman" w:cs="Times New Roman"/>
                <w:color w:val="000000"/>
                <w:sz w:val="24"/>
                <w:szCs w:val="24"/>
              </w:rPr>
              <w:t>māc.g</w:t>
            </w:r>
            <w:proofErr w:type="spellEnd"/>
            <w:r>
              <w:rPr>
                <w:rFonts w:ascii="Times New Roman" w:eastAsia="Times New Roman" w:hAnsi="Times New Roman" w:cs="Times New Roman"/>
                <w:color w:val="000000"/>
                <w:sz w:val="24"/>
                <w:szCs w:val="24"/>
              </w:rPr>
              <w:t>. (līdz 31.05.2022.)</w:t>
            </w:r>
          </w:p>
        </w:tc>
        <w:tc>
          <w:tcPr>
            <w:tcW w:w="1965"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1</w:t>
            </w:r>
          </w:p>
        </w:tc>
        <w:tc>
          <w:tcPr>
            <w:tcW w:w="3435" w:type="dxa"/>
          </w:tcPr>
          <w:p w:rsidR="00313C2B" w:rsidRDefault="00313C2B" w:rsidP="00941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w:t>
            </w:r>
            <w:r>
              <w:rPr>
                <w:rFonts w:ascii="Times New Roman" w:eastAsia="Times New Roman" w:hAnsi="Times New Roman" w:cs="Times New Roman"/>
                <w:sz w:val="24"/>
                <w:szCs w:val="24"/>
              </w:rPr>
              <w:t>24.01</w:t>
            </w:r>
            <w:r>
              <w:rPr>
                <w:rFonts w:ascii="Times New Roman" w:eastAsia="Times New Roman" w:hAnsi="Times New Roman" w:cs="Times New Roman"/>
                <w:color w:val="000000"/>
                <w:sz w:val="24"/>
                <w:szCs w:val="24"/>
              </w:rPr>
              <w:t>.2022. skolas psihologa vakance.</w:t>
            </w:r>
          </w:p>
        </w:tc>
      </w:tr>
      <w:tr w:rsidR="00313C2B" w:rsidTr="009412F3">
        <w:tc>
          <w:tcPr>
            <w:tcW w:w="810" w:type="dxa"/>
          </w:tcPr>
          <w:p w:rsidR="00313C2B" w:rsidRDefault="00313C2B" w:rsidP="00313C2B">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p>
        </w:tc>
        <w:tc>
          <w:tcPr>
            <w:tcW w:w="4080" w:type="dxa"/>
          </w:tcPr>
          <w:p w:rsidR="00313C2B" w:rsidRDefault="00313C2B" w:rsidP="009412F3">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Izglītības iestādē pieejamais atbalsta personāls izglītības iestādē, noslēdzot 2021./2022. </w:t>
            </w:r>
            <w:proofErr w:type="spellStart"/>
            <w:r>
              <w:rPr>
                <w:rFonts w:ascii="Times New Roman" w:eastAsia="Times New Roman" w:hAnsi="Times New Roman" w:cs="Times New Roman"/>
                <w:color w:val="000000"/>
                <w:sz w:val="24"/>
                <w:szCs w:val="24"/>
              </w:rPr>
              <w:t>māc.g</w:t>
            </w:r>
            <w:proofErr w:type="spellEnd"/>
            <w:r>
              <w:rPr>
                <w:rFonts w:ascii="Times New Roman" w:eastAsia="Times New Roman" w:hAnsi="Times New Roman" w:cs="Times New Roman"/>
                <w:color w:val="000000"/>
                <w:sz w:val="24"/>
                <w:szCs w:val="24"/>
              </w:rPr>
              <w:t>. (līdz 31.05.2022.)</w:t>
            </w:r>
          </w:p>
        </w:tc>
        <w:tc>
          <w:tcPr>
            <w:tcW w:w="1965"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435" w:type="dxa"/>
            <w:tcBorders>
              <w:top w:val="single" w:sz="4" w:space="0" w:color="000000"/>
              <w:left w:val="single" w:sz="4" w:space="0" w:color="000000"/>
              <w:bottom w:val="single" w:sz="4" w:space="0" w:color="000000"/>
              <w:right w:val="single" w:sz="4" w:space="0" w:color="000000"/>
            </w:tcBorders>
          </w:tcPr>
          <w:p w:rsidR="00313C2B" w:rsidRDefault="00313C2B" w:rsidP="00941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Logopēds (slodze 0.67), sociālais pedagogs (0.6), pedagogs karjeras konsultants (0.36), psihologs (slodze 0.5), medmāsa (0.8), bibliotekārs (0.5), laborants (0.75)</w:t>
            </w:r>
          </w:p>
        </w:tc>
      </w:tr>
    </w:tbl>
    <w:p w:rsidR="00313C2B" w:rsidRDefault="00313C2B" w:rsidP="00313C2B">
      <w:pPr>
        <w:spacing w:after="0" w:line="240" w:lineRule="auto"/>
        <w:ind w:left="360"/>
        <w:jc w:val="center"/>
        <w:rPr>
          <w:rFonts w:ascii="Times New Roman" w:eastAsia="Times New Roman" w:hAnsi="Times New Roman" w:cs="Times New Roman"/>
          <w:b/>
          <w:sz w:val="24"/>
          <w:szCs w:val="24"/>
        </w:rPr>
      </w:pPr>
    </w:p>
    <w:p w:rsidR="00313C2B" w:rsidRDefault="00313C2B" w:rsidP="00313C2B">
      <w:pPr>
        <w:rPr>
          <w:rFonts w:ascii="Times New Roman" w:eastAsia="Times New Roman" w:hAnsi="Times New Roman" w:cs="Times New Roman"/>
          <w:b/>
          <w:color w:val="000000"/>
          <w:sz w:val="24"/>
          <w:szCs w:val="24"/>
        </w:rPr>
      </w:pPr>
      <w:r>
        <w:br w:type="page"/>
      </w:r>
    </w:p>
    <w:p w:rsidR="00313C2B" w:rsidRDefault="00313C2B" w:rsidP="00313C2B">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313C2B" w:rsidRDefault="00313C2B" w:rsidP="00313C2B">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Izglītības iestādes darbības pamatmērķi un prioritātes</w:t>
      </w:r>
    </w:p>
    <w:p w:rsidR="00313C2B" w:rsidRDefault="00313C2B" w:rsidP="00313C2B">
      <w:pPr>
        <w:spacing w:after="0" w:line="240" w:lineRule="auto"/>
        <w:ind w:left="360"/>
        <w:rPr>
          <w:rFonts w:ascii="Times New Roman" w:eastAsia="Times New Roman" w:hAnsi="Times New Roman" w:cs="Times New Roman"/>
          <w:b/>
          <w:sz w:val="24"/>
          <w:szCs w:val="24"/>
        </w:rPr>
      </w:pPr>
    </w:p>
    <w:p w:rsidR="00313C2B" w:rsidRDefault="00313C2B" w:rsidP="00313C2B">
      <w:pPr>
        <w:numPr>
          <w:ilvl w:val="1"/>
          <w:numId w:val="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Izglītības iestādes misija</w:t>
      </w:r>
      <w:r>
        <w:rPr>
          <w:rFonts w:ascii="Times New Roman" w:eastAsia="Times New Roman" w:hAnsi="Times New Roman" w:cs="Times New Roman"/>
          <w:color w:val="000000"/>
          <w:sz w:val="24"/>
          <w:szCs w:val="24"/>
        </w:rPr>
        <w:t xml:space="preserve"> – Veidot izglītības vidi, organizēt un īstenot izglītības procesu, kas nodrošina valsts pamatizglītības mērķu sasniegšanu, radot konkurētspējīgu personību.</w:t>
      </w:r>
    </w:p>
    <w:p w:rsidR="00313C2B" w:rsidRDefault="00313C2B" w:rsidP="00313C2B">
      <w:pPr>
        <w:numPr>
          <w:ilvl w:val="1"/>
          <w:numId w:val="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Izglītības iestādes vīzija  par izglītojamo</w:t>
      </w:r>
      <w:r>
        <w:rPr>
          <w:rFonts w:ascii="Times New Roman" w:eastAsia="Times New Roman" w:hAnsi="Times New Roman" w:cs="Times New Roman"/>
          <w:color w:val="000000"/>
          <w:sz w:val="24"/>
          <w:szCs w:val="24"/>
        </w:rPr>
        <w:t xml:space="preserve"> – radošs, mērķtiecīgs, atbildīgs pret sevi un apkārtējo vidi, pārliecināts par savām spējām un prasmēm</w:t>
      </w:r>
    </w:p>
    <w:p w:rsidR="00313C2B" w:rsidRDefault="00313C2B" w:rsidP="00313C2B">
      <w:pPr>
        <w:numPr>
          <w:ilvl w:val="1"/>
          <w:numId w:val="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Izglītības iestādes vērtības </w:t>
      </w:r>
      <w:proofErr w:type="spellStart"/>
      <w:r>
        <w:rPr>
          <w:rFonts w:ascii="Times New Roman" w:eastAsia="Times New Roman" w:hAnsi="Times New Roman" w:cs="Times New Roman"/>
          <w:b/>
          <w:color w:val="000000"/>
          <w:sz w:val="24"/>
          <w:szCs w:val="24"/>
        </w:rPr>
        <w:t>cilvēkcentrētā</w:t>
      </w:r>
      <w:proofErr w:type="spellEnd"/>
      <w:r>
        <w:rPr>
          <w:rFonts w:ascii="Times New Roman" w:eastAsia="Times New Roman" w:hAnsi="Times New Roman" w:cs="Times New Roman"/>
          <w:b/>
          <w:color w:val="000000"/>
          <w:sz w:val="24"/>
          <w:szCs w:val="24"/>
        </w:rPr>
        <w:t xml:space="preserve"> veidā</w:t>
      </w:r>
      <w:r>
        <w:rPr>
          <w:rFonts w:ascii="Times New Roman" w:eastAsia="Times New Roman" w:hAnsi="Times New Roman" w:cs="Times New Roman"/>
          <w:color w:val="000000"/>
          <w:sz w:val="24"/>
          <w:szCs w:val="24"/>
        </w:rPr>
        <w:t xml:space="preserve"> – cieņa, atbildība, drošība.</w:t>
      </w:r>
    </w:p>
    <w:p w:rsidR="00313C2B" w:rsidRDefault="00313C2B" w:rsidP="00313C2B">
      <w:pPr>
        <w:numPr>
          <w:ilvl w:val="1"/>
          <w:numId w:val="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2021./2022. mācību gada darba prioritātes un sasniegtie rezultāti</w:t>
      </w:r>
    </w:p>
    <w:p w:rsidR="00313C2B" w:rsidRDefault="00313C2B" w:rsidP="00313C2B">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p>
    <w:tbl>
      <w:tblPr>
        <w:tblW w:w="10095"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0"/>
        <w:gridCol w:w="3915"/>
        <w:gridCol w:w="3570"/>
      </w:tblGrid>
      <w:tr w:rsidR="00313C2B" w:rsidTr="009412F3">
        <w:tc>
          <w:tcPr>
            <w:tcW w:w="2610"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Prioritāte</w:t>
            </w:r>
          </w:p>
        </w:tc>
        <w:tc>
          <w:tcPr>
            <w:tcW w:w="3915"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Sasniedzamie rezultāti kvantitatīvi un kvalitatīvi</w:t>
            </w:r>
          </w:p>
        </w:tc>
        <w:tc>
          <w:tcPr>
            <w:tcW w:w="3570" w:type="dxa"/>
          </w:tcPr>
          <w:p w:rsidR="00313C2B" w:rsidRDefault="00313C2B" w:rsidP="00941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Norāde par uzdevumu izpildi (Sasniegts/daļēji sasniegts/ Nav sasniegts) un komentārs</w:t>
            </w:r>
          </w:p>
        </w:tc>
      </w:tr>
      <w:tr w:rsidR="00313C2B" w:rsidTr="009412F3">
        <w:tc>
          <w:tcPr>
            <w:tcW w:w="2610" w:type="dxa"/>
            <w:vMerge w:val="restart"/>
          </w:tcPr>
          <w:p w:rsidR="00313C2B" w:rsidRDefault="00313C2B" w:rsidP="00941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Kompetenču pieejā balstīta mācību satura ieviešana 2., 5., 8. klasē.</w:t>
            </w:r>
          </w:p>
        </w:tc>
        <w:tc>
          <w:tcPr>
            <w:tcW w:w="3915"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Izveidotas skolotāju mācīšanās grupas skolotāju sadarbības veicināšanai, mācību satura plānošanai.</w:t>
            </w:r>
          </w:p>
        </w:tc>
        <w:tc>
          <w:tcPr>
            <w:tcW w:w="3570"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Sasniegts.</w:t>
            </w:r>
          </w:p>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Notikusi skolotāju sadarbība 54 sadarbības grupās. </w:t>
            </w:r>
          </w:p>
        </w:tc>
      </w:tr>
      <w:tr w:rsidR="00313C2B" w:rsidTr="009412F3">
        <w:tc>
          <w:tcPr>
            <w:tcW w:w="2610" w:type="dxa"/>
            <w:vMerge/>
          </w:tcPr>
          <w:p w:rsidR="00313C2B" w:rsidRDefault="00313C2B" w:rsidP="009412F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15"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Pakāpeniski un pamatoti nomainīts mācību grāmatu fonds.</w:t>
            </w:r>
          </w:p>
        </w:tc>
        <w:tc>
          <w:tcPr>
            <w:tcW w:w="3570" w:type="dxa"/>
          </w:tcPr>
          <w:p w:rsidR="00313C2B" w:rsidRDefault="00313C2B" w:rsidP="009412F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Daļēji sasniegts.</w:t>
            </w:r>
          </w:p>
          <w:p w:rsidR="00313C2B" w:rsidRDefault="00313C2B" w:rsidP="009412F3">
            <w:pP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Pagājušajā mācību gadā iegādātas 712 jaunas mācību grāmatas.</w:t>
            </w:r>
          </w:p>
          <w:p w:rsidR="00313C2B" w:rsidRDefault="00313C2B" w:rsidP="009412F3">
            <w:pPr>
              <w:rPr>
                <w:rFonts w:ascii="Times New Roman" w:eastAsia="Times New Roman" w:hAnsi="Times New Roman" w:cs="Times New Roman"/>
                <w:sz w:val="24"/>
                <w:szCs w:val="24"/>
                <w:highlight w:val="white"/>
              </w:rPr>
            </w:pPr>
          </w:p>
        </w:tc>
      </w:tr>
      <w:tr w:rsidR="00313C2B" w:rsidTr="009412F3">
        <w:trPr>
          <w:trHeight w:val="240"/>
        </w:trPr>
        <w:tc>
          <w:tcPr>
            <w:tcW w:w="2610" w:type="dxa"/>
            <w:vMerge w:val="restart"/>
          </w:tcPr>
          <w:p w:rsidR="00313C2B" w:rsidRDefault="00313C2B" w:rsidP="00941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Turpināt apzinātās lasītprasmes attīstīšanu mācību procesā.</w:t>
            </w:r>
          </w:p>
        </w:tc>
        <w:tc>
          <w:tcPr>
            <w:tcW w:w="3915"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5.-9. klašu izglītojamiem organizēts diagnosticējošais darbs lasītprasmē. Lasītprasmes čempionāts.</w:t>
            </w:r>
          </w:p>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2 reizes mācību gadā ir izvērtēti izglītojamo sasniegumi lasītprasmē sākumskolas klasēs un pirmsskolas grupā.</w:t>
            </w:r>
          </w:p>
        </w:tc>
        <w:tc>
          <w:tcPr>
            <w:tcW w:w="3570"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Sasniegts.</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20.12.2021. diagnosticējošais darbs lasītprasmē 7.-9.klašu izglītojamiem. 23. un 24.05.2022. Lasītprasmes čempionāts - diagnosticējošais darbs lasītprasmē 5.-8.klašu izglītojamiem.</w:t>
            </w:r>
          </w:p>
        </w:tc>
      </w:tr>
      <w:tr w:rsidR="00313C2B" w:rsidTr="009412F3">
        <w:trPr>
          <w:trHeight w:val="240"/>
        </w:trPr>
        <w:tc>
          <w:tcPr>
            <w:tcW w:w="2610" w:type="dxa"/>
            <w:vMerge/>
          </w:tcPr>
          <w:p w:rsidR="00313C2B" w:rsidRDefault="00313C2B" w:rsidP="009412F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15"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Visi pedagogi izprot labas lasītprasmes nozīmi izglītojamo sekmīgam mācīšanās rezultātam, pielieto jēgpilnas lasīšanas uzdevumus mācību stundās.</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Stundu organizēšanā ir akcentēta lasītprasmes iemaņu pilnveide.</w:t>
            </w:r>
          </w:p>
        </w:tc>
        <w:tc>
          <w:tcPr>
            <w:tcW w:w="3570" w:type="dxa"/>
          </w:tcPr>
          <w:p w:rsidR="00313C2B" w:rsidRDefault="00313C2B" w:rsidP="00941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Sasniegts.</w:t>
            </w:r>
          </w:p>
        </w:tc>
      </w:tr>
      <w:tr w:rsidR="00313C2B" w:rsidTr="009412F3">
        <w:trPr>
          <w:trHeight w:val="240"/>
        </w:trPr>
        <w:tc>
          <w:tcPr>
            <w:tcW w:w="2610" w:type="dxa"/>
            <w:vMerge/>
          </w:tcPr>
          <w:p w:rsidR="00313C2B" w:rsidRDefault="00313C2B" w:rsidP="009412F3">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3915" w:type="dxa"/>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Izglītojamo lasītprasmes rezultāti, salīdzinot ar 2020./2021.m.g., ir uzlabojušies.</w:t>
            </w:r>
          </w:p>
        </w:tc>
        <w:tc>
          <w:tcPr>
            <w:tcW w:w="3570"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Daļēji sasniegts. Tiem izglītojamajiem, kuri mājās pietiekami vingrinās, lasa papildus, ir labāks gan lasīšanas temps, gan labāka teksta izpratne.</w:t>
            </w:r>
          </w:p>
        </w:tc>
      </w:tr>
      <w:tr w:rsidR="00313C2B" w:rsidTr="009412F3">
        <w:trPr>
          <w:trHeight w:val="458"/>
        </w:trPr>
        <w:tc>
          <w:tcPr>
            <w:tcW w:w="2610" w:type="dxa"/>
            <w:vMerge w:val="restart"/>
          </w:tcPr>
          <w:p w:rsidR="00313C2B" w:rsidRDefault="00313C2B" w:rsidP="00941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Turpināt digitālo prasmju pilnveidi skolotājiem un </w:t>
            </w:r>
            <w:r>
              <w:rPr>
                <w:rFonts w:ascii="Times New Roman" w:eastAsia="Times New Roman" w:hAnsi="Times New Roman" w:cs="Times New Roman"/>
                <w:sz w:val="24"/>
                <w:szCs w:val="24"/>
              </w:rPr>
              <w:t>izglītojamajiem</w:t>
            </w:r>
            <w:r>
              <w:rPr>
                <w:rFonts w:ascii="Times New Roman" w:eastAsia="Times New Roman" w:hAnsi="Times New Roman" w:cs="Times New Roman"/>
                <w:color w:val="000000"/>
                <w:sz w:val="24"/>
                <w:szCs w:val="24"/>
              </w:rPr>
              <w:t>.</w:t>
            </w:r>
          </w:p>
        </w:tc>
        <w:tc>
          <w:tcPr>
            <w:tcW w:w="3915" w:type="dxa"/>
            <w:vMerge w:val="restart"/>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Izveidot skolotāju mācīšanās grupas digitālo prasmju pilnveidei.</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90% pedagogu piedalījušies vismaz vienā mācīšanās grupas aktivitātē.</w:t>
            </w:r>
          </w:p>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90 % vērotajās mācību stundās un nodarbībās jēgpilni izmantotas digitālās tehnoloģijas.</w:t>
            </w:r>
          </w:p>
        </w:tc>
        <w:tc>
          <w:tcPr>
            <w:tcW w:w="3570" w:type="dxa"/>
            <w:vMerge w:val="restart"/>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Sasniegts.</w:t>
            </w:r>
          </w:p>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90% pedagogu piedalījušies vismaz vienā mācīšanās grupas aktivitātē. Visiem skolotājiem ir izveidoti vienoti Google konti. Skolotājiem bijusi iespēja apgūt dažādas digitālās prasmes, ko izmantot ikdienas darbā ar izglītojamajiem.</w:t>
            </w:r>
          </w:p>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90 % vērotajās mācību stundās un nodarbībās jēgpilni izmantotas digitālās tehnoloģijas. Nepieciešams individuāls atbalsts skolotājiem tehnoloģiju izmantošanai ikdienas mācību procesā.</w:t>
            </w:r>
          </w:p>
        </w:tc>
      </w:tr>
      <w:tr w:rsidR="00313C2B" w:rsidTr="009412F3">
        <w:trPr>
          <w:trHeight w:val="477"/>
        </w:trPr>
        <w:tc>
          <w:tcPr>
            <w:tcW w:w="2610" w:type="dxa"/>
            <w:vMerge/>
          </w:tcPr>
          <w:p w:rsidR="00313C2B" w:rsidRDefault="00313C2B" w:rsidP="009412F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15" w:type="dxa"/>
            <w:vMerge/>
          </w:tcPr>
          <w:p w:rsidR="00313C2B" w:rsidRDefault="00313C2B" w:rsidP="009412F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70" w:type="dxa"/>
            <w:vMerge/>
          </w:tcPr>
          <w:p w:rsidR="00313C2B" w:rsidRDefault="00313C2B" w:rsidP="009412F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313C2B" w:rsidTr="009412F3">
        <w:tc>
          <w:tcPr>
            <w:tcW w:w="2610" w:type="dxa"/>
            <w:vMerge w:val="restart"/>
          </w:tcPr>
          <w:p w:rsidR="00313C2B" w:rsidRDefault="00313C2B" w:rsidP="009412F3">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Turpināt </w:t>
            </w:r>
            <w:r>
              <w:rPr>
                <w:rFonts w:ascii="Times New Roman" w:eastAsia="Times New Roman" w:hAnsi="Times New Roman" w:cs="Times New Roman"/>
                <w:sz w:val="24"/>
                <w:szCs w:val="24"/>
              </w:rPr>
              <w:t>izglītojamo</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pašvadītas</w:t>
            </w:r>
            <w:proofErr w:type="spellEnd"/>
            <w:r>
              <w:rPr>
                <w:rFonts w:ascii="Times New Roman" w:eastAsia="Times New Roman" w:hAnsi="Times New Roman" w:cs="Times New Roman"/>
                <w:color w:val="000000"/>
                <w:sz w:val="24"/>
                <w:szCs w:val="24"/>
              </w:rPr>
              <w:t xml:space="preserve"> mācīšanās prasmju attīstību.</w:t>
            </w:r>
          </w:p>
        </w:tc>
        <w:tc>
          <w:tcPr>
            <w:tcW w:w="3915"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Skolotāji, sadarbojoties jomu ietvaros, plāno, organizē un izvērtē </w:t>
            </w:r>
            <w:proofErr w:type="spellStart"/>
            <w:r>
              <w:rPr>
                <w:rFonts w:ascii="Times New Roman" w:eastAsia="Times New Roman" w:hAnsi="Times New Roman" w:cs="Times New Roman"/>
                <w:sz w:val="24"/>
                <w:szCs w:val="24"/>
              </w:rPr>
              <w:t>pašvadītas</w:t>
            </w:r>
            <w:proofErr w:type="spellEnd"/>
            <w:r>
              <w:rPr>
                <w:rFonts w:ascii="Times New Roman" w:eastAsia="Times New Roman" w:hAnsi="Times New Roman" w:cs="Times New Roman"/>
                <w:sz w:val="24"/>
                <w:szCs w:val="24"/>
              </w:rPr>
              <w:t xml:space="preserve"> mācīšanās prasmju apguvi.</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Ikviens izglītojamais ir iepazinis </w:t>
            </w:r>
            <w:proofErr w:type="spellStart"/>
            <w:r>
              <w:rPr>
                <w:rFonts w:ascii="Times New Roman" w:eastAsia="Times New Roman" w:hAnsi="Times New Roman" w:cs="Times New Roman"/>
                <w:sz w:val="24"/>
                <w:szCs w:val="24"/>
              </w:rPr>
              <w:t>pašvadītas</w:t>
            </w:r>
            <w:proofErr w:type="spellEnd"/>
            <w:r>
              <w:rPr>
                <w:rFonts w:ascii="Times New Roman" w:eastAsia="Times New Roman" w:hAnsi="Times New Roman" w:cs="Times New Roman"/>
                <w:sz w:val="24"/>
                <w:szCs w:val="24"/>
              </w:rPr>
              <w:t xml:space="preserve"> mācīšanās principus, spēj izvirzīt savu mācīšanās mērķi, apzinājis savas stiprās un vājās puses.</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 izglītojamo plāno, rīkojas un novērtē savus ikdienas mācību sasniegumus. </w:t>
            </w:r>
          </w:p>
        </w:tc>
        <w:tc>
          <w:tcPr>
            <w:tcW w:w="3570" w:type="dxa"/>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Daļēji sasniegts.</w:t>
            </w:r>
          </w:p>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Mācību stundās darbs organizēts tā, lai pilnveidotu izglītojamo </w:t>
            </w:r>
            <w:proofErr w:type="spellStart"/>
            <w:r>
              <w:rPr>
                <w:rFonts w:ascii="Times New Roman" w:eastAsia="Times New Roman" w:hAnsi="Times New Roman" w:cs="Times New Roman"/>
                <w:sz w:val="24"/>
                <w:szCs w:val="24"/>
              </w:rPr>
              <w:t>pašvadīta</w:t>
            </w:r>
            <w:proofErr w:type="spellEnd"/>
            <w:r>
              <w:rPr>
                <w:rFonts w:ascii="Times New Roman" w:eastAsia="Times New Roman" w:hAnsi="Times New Roman" w:cs="Times New Roman"/>
                <w:sz w:val="24"/>
                <w:szCs w:val="24"/>
              </w:rPr>
              <w:t xml:space="preserve"> mācību procesa un plānošanas prasmes.</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Kabinetos izvietoti </w:t>
            </w:r>
            <w:proofErr w:type="spellStart"/>
            <w:r>
              <w:rPr>
                <w:rFonts w:ascii="Times New Roman" w:eastAsia="Times New Roman" w:hAnsi="Times New Roman" w:cs="Times New Roman"/>
                <w:sz w:val="24"/>
                <w:szCs w:val="24"/>
              </w:rPr>
              <w:t>pašvadītas</w:t>
            </w:r>
            <w:proofErr w:type="spellEnd"/>
            <w:r>
              <w:rPr>
                <w:rFonts w:ascii="Times New Roman" w:eastAsia="Times New Roman" w:hAnsi="Times New Roman" w:cs="Times New Roman"/>
                <w:sz w:val="24"/>
                <w:szCs w:val="24"/>
              </w:rPr>
              <w:t xml:space="preserve"> mācīšanās plakāti.</w:t>
            </w:r>
          </w:p>
        </w:tc>
      </w:tr>
      <w:tr w:rsidR="00313C2B" w:rsidTr="009412F3">
        <w:tc>
          <w:tcPr>
            <w:tcW w:w="2610" w:type="dxa"/>
            <w:vMerge/>
          </w:tcPr>
          <w:p w:rsidR="00313C2B" w:rsidRDefault="00313C2B" w:rsidP="009412F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915" w:type="dxa"/>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Gandrīz visi 7.-9. klašu izglītojamie saņēmuši pedagoga karjeras konsultanta atbalstu.</w:t>
            </w:r>
          </w:p>
        </w:tc>
        <w:tc>
          <w:tcPr>
            <w:tcW w:w="3570"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Sasniegts.</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7.-9.klašu audzēkņu grupā pedagoga karjeras konsultanta sniegtais atbalsts katrai klasei:</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7.klase - 11%</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8.klase - 33%</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9.klase - 56%.</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Likumsakarīgi, ka lielāko atbalstu saņēmuši topošie absolventi, kuriem karjeras izvēle ir ļoti aktuāla.</w:t>
            </w:r>
          </w:p>
        </w:tc>
      </w:tr>
    </w:tbl>
    <w:p w:rsidR="00313C2B" w:rsidRDefault="00313C2B" w:rsidP="00313C2B">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p>
    <w:p w:rsidR="00313C2B" w:rsidRDefault="00313C2B" w:rsidP="00313C2B">
      <w:pPr>
        <w:numPr>
          <w:ilvl w:val="1"/>
          <w:numId w:val="1"/>
        </w:numPr>
        <w:pBdr>
          <w:top w:val="nil"/>
          <w:left w:val="nil"/>
          <w:bottom w:val="nil"/>
          <w:right w:val="nil"/>
          <w:between w:val="nil"/>
        </w:pBdr>
        <w:spacing w:after="0"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Informācija, kura atklāj izglītības iestādes darba prioritātes un plānotos sasniedzamos rezultātus 2022./2023. mācību gadā (kvalitatīvi un kvantitatīvi)</w:t>
      </w:r>
    </w:p>
    <w:p w:rsidR="00313C2B" w:rsidRDefault="00313C2B" w:rsidP="00313C2B">
      <w:pPr>
        <w:pBdr>
          <w:top w:val="nil"/>
          <w:left w:val="nil"/>
          <w:bottom w:val="nil"/>
          <w:right w:val="nil"/>
          <w:between w:val="nil"/>
        </w:pBdr>
        <w:spacing w:after="0" w:line="240" w:lineRule="auto"/>
        <w:ind w:left="426"/>
        <w:rPr>
          <w:rFonts w:ascii="Times New Roman" w:eastAsia="Times New Roman" w:hAnsi="Times New Roman" w:cs="Times New Roman"/>
          <w:sz w:val="24"/>
          <w:szCs w:val="24"/>
        </w:rPr>
      </w:pPr>
    </w:p>
    <w:tbl>
      <w:tblPr>
        <w:tblW w:w="10125"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3720"/>
        <w:gridCol w:w="3570"/>
      </w:tblGrid>
      <w:tr w:rsidR="00313C2B" w:rsidTr="009412F3">
        <w:tc>
          <w:tcPr>
            <w:tcW w:w="2835"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Prioritāte</w:t>
            </w:r>
          </w:p>
        </w:tc>
        <w:tc>
          <w:tcPr>
            <w:tcW w:w="3720"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Sasniedzamie rezultāti kvantitatīvi un kvalitatīvi</w:t>
            </w:r>
          </w:p>
        </w:tc>
        <w:tc>
          <w:tcPr>
            <w:tcW w:w="3570"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Norāde par uzdevumu izpildi (Sasniegts/daļēji sasniegts/ Nav sasniegts) un komentārs</w:t>
            </w:r>
          </w:p>
        </w:tc>
      </w:tr>
      <w:tr w:rsidR="00313C2B" w:rsidTr="009412F3">
        <w:trPr>
          <w:trHeight w:val="240"/>
        </w:trPr>
        <w:tc>
          <w:tcPr>
            <w:tcW w:w="2835" w:type="dxa"/>
            <w:vMerge w:val="restart"/>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Kompetencēs balstīta efektīva mācību procesa organizēšana</w:t>
            </w:r>
          </w:p>
        </w:tc>
        <w:tc>
          <w:tcPr>
            <w:tcW w:w="3720"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 kvalitatīvi</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sekmēta pedagogu izpratni par mērķtiecīgu stundas vērošanu un pedagoģiskās darbības analīzi</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organizētas mācīšanās grupas pa klašu posmiem (nodrošinot atbalstu efektīvas mācību stundas plānošanā)</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integrētas skolas vērtības mācību un audzināšanas saturā</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dalīšanās ar labās prakses piemēriem</w:t>
            </w:r>
          </w:p>
        </w:tc>
        <w:tc>
          <w:tcPr>
            <w:tcW w:w="3570"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p>
        </w:tc>
      </w:tr>
      <w:tr w:rsidR="00313C2B" w:rsidTr="009412F3">
        <w:trPr>
          <w:trHeight w:val="240"/>
        </w:trPr>
        <w:tc>
          <w:tcPr>
            <w:tcW w:w="2835" w:type="dxa"/>
            <w:vMerge/>
          </w:tcPr>
          <w:p w:rsidR="00313C2B" w:rsidRDefault="00313C2B" w:rsidP="009412F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720"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 kvantitatīvi</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vismaz 20% vērotas stundas</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visi skolotāji savstarpēji vērojuši vismaz viena kolēģa stundu (dalīties ar izmantotajām metodēm, citu pedagogu ieteikumi mācību procesa uzlabošanai, bagātināšanai)</w:t>
            </w:r>
          </w:p>
        </w:tc>
        <w:tc>
          <w:tcPr>
            <w:tcW w:w="3570"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p>
        </w:tc>
      </w:tr>
      <w:tr w:rsidR="00313C2B" w:rsidTr="009412F3">
        <w:trPr>
          <w:trHeight w:val="240"/>
        </w:trPr>
        <w:tc>
          <w:tcPr>
            <w:tcW w:w="2835" w:type="dxa"/>
            <w:vMerge w:val="restart"/>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Kompetenču pieejas realizēšana, mācību satura ieviešana 3.,6.,9.klasei</w:t>
            </w:r>
          </w:p>
        </w:tc>
        <w:tc>
          <w:tcPr>
            <w:tcW w:w="3720"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 kvalitatīvi</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apgūstamo zināšanu un prasmju sasaiste ar reālo dzīvi</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izglītojamie veic uzdevumus pēc starpdisciplināriem principiem</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skolotāju sadarbību mācību procesa organizēšanā</w:t>
            </w:r>
          </w:p>
        </w:tc>
        <w:tc>
          <w:tcPr>
            <w:tcW w:w="3570"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p>
        </w:tc>
      </w:tr>
      <w:tr w:rsidR="00313C2B" w:rsidTr="009412F3">
        <w:trPr>
          <w:trHeight w:val="240"/>
        </w:trPr>
        <w:tc>
          <w:tcPr>
            <w:tcW w:w="2835" w:type="dxa"/>
            <w:vMerge/>
          </w:tcPr>
          <w:p w:rsidR="00313C2B" w:rsidRDefault="00313C2B" w:rsidP="009412F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720"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 kvantitatīvi</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 skolotāji piedalījušies vēroto mācību stundu analīzē, apmeklējuši kursus </w:t>
            </w:r>
          </w:p>
        </w:tc>
        <w:tc>
          <w:tcPr>
            <w:tcW w:w="3570"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p>
        </w:tc>
      </w:tr>
      <w:tr w:rsidR="00313C2B" w:rsidTr="009412F3">
        <w:trPr>
          <w:trHeight w:val="240"/>
        </w:trPr>
        <w:tc>
          <w:tcPr>
            <w:tcW w:w="2835" w:type="dxa"/>
            <w:vMerge w:val="restart"/>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Pilnveidot izglītojamo </w:t>
            </w:r>
            <w:proofErr w:type="spellStart"/>
            <w:r>
              <w:rPr>
                <w:rFonts w:ascii="Times New Roman" w:eastAsia="Times New Roman" w:hAnsi="Times New Roman" w:cs="Times New Roman"/>
                <w:sz w:val="24"/>
                <w:szCs w:val="24"/>
              </w:rPr>
              <w:t>tekstpratību</w:t>
            </w:r>
            <w:proofErr w:type="spellEnd"/>
            <w:r>
              <w:rPr>
                <w:rFonts w:ascii="Times New Roman" w:eastAsia="Times New Roman" w:hAnsi="Times New Roman" w:cs="Times New Roman"/>
                <w:sz w:val="24"/>
                <w:szCs w:val="24"/>
              </w:rPr>
              <w:t xml:space="preserve"> dažādos mācību priekšmetos</w:t>
            </w:r>
          </w:p>
        </w:tc>
        <w:tc>
          <w:tcPr>
            <w:tcW w:w="3720"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a) kvalitatīvi</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organizēt skolotājiem mācīšanās grupas par </w:t>
            </w:r>
            <w:proofErr w:type="spellStart"/>
            <w:r>
              <w:rPr>
                <w:rFonts w:ascii="Times New Roman" w:eastAsia="Times New Roman" w:hAnsi="Times New Roman" w:cs="Times New Roman"/>
                <w:sz w:val="24"/>
                <w:szCs w:val="24"/>
              </w:rPr>
              <w:t>tekstptratību</w:t>
            </w:r>
            <w:proofErr w:type="spellEnd"/>
            <w:r>
              <w:rPr>
                <w:rFonts w:ascii="Times New Roman" w:eastAsia="Times New Roman" w:hAnsi="Times New Roman" w:cs="Times New Roman"/>
                <w:sz w:val="24"/>
                <w:szCs w:val="24"/>
              </w:rPr>
              <w:t xml:space="preserve"> dažādos </w:t>
            </w:r>
            <w:r>
              <w:rPr>
                <w:rFonts w:ascii="Times New Roman" w:eastAsia="Times New Roman" w:hAnsi="Times New Roman" w:cs="Times New Roman"/>
                <w:sz w:val="24"/>
                <w:szCs w:val="24"/>
              </w:rPr>
              <w:lastRenderedPageBreak/>
              <w:t>mācību priekšmetos (</w:t>
            </w:r>
            <w:proofErr w:type="spellStart"/>
            <w:r>
              <w:rPr>
                <w:rFonts w:ascii="Times New Roman" w:eastAsia="Times New Roman" w:hAnsi="Times New Roman" w:cs="Times New Roman"/>
                <w:sz w:val="24"/>
                <w:szCs w:val="24"/>
              </w:rPr>
              <w:t>hospitācija</w:t>
            </w:r>
            <w:proofErr w:type="spellEnd"/>
            <w:r>
              <w:rPr>
                <w:rFonts w:ascii="Times New Roman" w:eastAsia="Times New Roman" w:hAnsi="Times New Roman" w:cs="Times New Roman"/>
                <w:sz w:val="24"/>
                <w:szCs w:val="24"/>
              </w:rPr>
              <w:t>, protokoli)</w:t>
            </w:r>
          </w:p>
        </w:tc>
        <w:tc>
          <w:tcPr>
            <w:tcW w:w="3570"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p>
        </w:tc>
      </w:tr>
      <w:tr w:rsidR="00313C2B" w:rsidTr="009412F3">
        <w:trPr>
          <w:trHeight w:val="240"/>
        </w:trPr>
        <w:tc>
          <w:tcPr>
            <w:tcW w:w="2835" w:type="dxa"/>
            <w:vMerge/>
          </w:tcPr>
          <w:p w:rsidR="00313C2B" w:rsidRDefault="00313C2B" w:rsidP="009412F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720"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b) kvantitatīvi</w:t>
            </w:r>
          </w:p>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Katrs skolotājs mācību gada laikā vēro vismaz 1 kolēģa stundu. Skolotāju mācīšanās grupās tiek analizēti rezultāti, izvirzīti mērķi turpmākajam darbam.</w:t>
            </w:r>
          </w:p>
        </w:tc>
        <w:tc>
          <w:tcPr>
            <w:tcW w:w="3570" w:type="dxa"/>
          </w:tcPr>
          <w:p w:rsidR="00313C2B" w:rsidRDefault="00313C2B" w:rsidP="009412F3">
            <w:pPr>
              <w:pBdr>
                <w:top w:val="nil"/>
                <w:left w:val="nil"/>
                <w:bottom w:val="nil"/>
                <w:right w:val="nil"/>
                <w:between w:val="nil"/>
              </w:pBdr>
              <w:rPr>
                <w:rFonts w:ascii="Times New Roman" w:eastAsia="Times New Roman" w:hAnsi="Times New Roman" w:cs="Times New Roman"/>
                <w:sz w:val="24"/>
                <w:szCs w:val="24"/>
              </w:rPr>
            </w:pPr>
          </w:p>
        </w:tc>
      </w:tr>
    </w:tbl>
    <w:p w:rsidR="00313C2B" w:rsidRDefault="00313C2B" w:rsidP="00313C2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rsidR="00313C2B" w:rsidRDefault="00313C2B" w:rsidP="00313C2B">
      <w:pPr>
        <w:rPr>
          <w:rFonts w:ascii="Times New Roman" w:eastAsia="Times New Roman" w:hAnsi="Times New Roman" w:cs="Times New Roman"/>
          <w:b/>
          <w:color w:val="000000"/>
          <w:sz w:val="24"/>
          <w:szCs w:val="24"/>
        </w:rPr>
      </w:pPr>
      <w:r>
        <w:br w:type="page"/>
      </w:r>
    </w:p>
    <w:p w:rsidR="00313C2B" w:rsidRDefault="00313C2B" w:rsidP="00313C2B">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Kritēriju </w:t>
      </w:r>
      <w:proofErr w:type="spellStart"/>
      <w:r>
        <w:rPr>
          <w:rFonts w:ascii="Times New Roman" w:eastAsia="Times New Roman" w:hAnsi="Times New Roman" w:cs="Times New Roman"/>
          <w:b/>
          <w:color w:val="000000"/>
          <w:sz w:val="24"/>
          <w:szCs w:val="24"/>
        </w:rPr>
        <w:t>izvērtējums</w:t>
      </w:r>
      <w:proofErr w:type="spellEnd"/>
      <w:r>
        <w:rPr>
          <w:rFonts w:ascii="Times New Roman" w:eastAsia="Times New Roman" w:hAnsi="Times New Roman" w:cs="Times New Roman"/>
          <w:b/>
          <w:color w:val="000000"/>
          <w:sz w:val="24"/>
          <w:szCs w:val="24"/>
        </w:rPr>
        <w:t xml:space="preserve"> </w:t>
      </w:r>
    </w:p>
    <w:p w:rsidR="00313C2B" w:rsidRDefault="00313C2B" w:rsidP="00313C2B">
      <w:pPr>
        <w:spacing w:after="0" w:line="240" w:lineRule="auto"/>
        <w:rPr>
          <w:rFonts w:ascii="Times New Roman" w:eastAsia="Times New Roman" w:hAnsi="Times New Roman" w:cs="Times New Roman"/>
          <w:sz w:val="24"/>
          <w:szCs w:val="24"/>
        </w:rPr>
      </w:pPr>
    </w:p>
    <w:p w:rsidR="00313C2B" w:rsidRDefault="00313C2B" w:rsidP="00313C2B">
      <w:pPr>
        <w:numPr>
          <w:ilvl w:val="1"/>
          <w:numId w:val="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Kritērija “Kompetences un sasniegumi” stiprās puses un turpmākas attīstības vajadzības</w:t>
      </w:r>
    </w:p>
    <w:p w:rsidR="00313C2B" w:rsidRDefault="00313C2B" w:rsidP="00313C2B">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tbl>
      <w:tblPr>
        <w:tblW w:w="9705"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5"/>
        <w:gridCol w:w="4980"/>
      </w:tblGrid>
      <w:tr w:rsidR="00313C2B" w:rsidTr="009412F3">
        <w:tc>
          <w:tcPr>
            <w:tcW w:w="4725"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Stiprās puses</w:t>
            </w:r>
          </w:p>
        </w:tc>
        <w:tc>
          <w:tcPr>
            <w:tcW w:w="4980"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Turpmākās attīstības vajadzības</w:t>
            </w:r>
          </w:p>
        </w:tc>
      </w:tr>
      <w:tr w:rsidR="00313C2B" w:rsidTr="009412F3">
        <w:tc>
          <w:tcPr>
            <w:tcW w:w="4725" w:type="dxa"/>
          </w:tcPr>
          <w:p w:rsidR="00313C2B" w:rsidRDefault="00313C2B" w:rsidP="009412F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Izglītojamie ikdienas mācību procesā un </w:t>
            </w:r>
            <w:proofErr w:type="spellStart"/>
            <w:r>
              <w:rPr>
                <w:rFonts w:ascii="Times New Roman" w:eastAsia="Times New Roman" w:hAnsi="Times New Roman" w:cs="Times New Roman"/>
                <w:sz w:val="24"/>
                <w:szCs w:val="24"/>
              </w:rPr>
              <w:t>ārpusstundu</w:t>
            </w:r>
            <w:proofErr w:type="spellEnd"/>
            <w:r>
              <w:rPr>
                <w:rFonts w:ascii="Times New Roman" w:eastAsia="Times New Roman" w:hAnsi="Times New Roman" w:cs="Times New Roman"/>
                <w:sz w:val="24"/>
                <w:szCs w:val="24"/>
              </w:rPr>
              <w:t xml:space="preserve"> aktivitātēs apgūst pilsoniskās līdzdalības pieredzi.</w:t>
            </w:r>
          </w:p>
        </w:tc>
        <w:tc>
          <w:tcPr>
            <w:tcW w:w="4980" w:type="dxa"/>
          </w:tcPr>
          <w:p w:rsidR="00313C2B" w:rsidRDefault="00313C2B" w:rsidP="009412F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Izveidot sistēmu izglītojamo mācīšanās vajadzību diagnosticēšanai.</w:t>
            </w:r>
          </w:p>
        </w:tc>
      </w:tr>
      <w:tr w:rsidR="00313C2B" w:rsidTr="009412F3">
        <w:tc>
          <w:tcPr>
            <w:tcW w:w="4725" w:type="dxa"/>
          </w:tcPr>
          <w:p w:rsidR="00313C2B" w:rsidRDefault="00313C2B" w:rsidP="009412F3">
            <w:pPr>
              <w:jc w:val="both"/>
              <w:rPr>
                <w:rFonts w:ascii="Times New Roman" w:eastAsia="Times New Roman" w:hAnsi="Times New Roman" w:cs="Times New Roman"/>
                <w:sz w:val="24"/>
                <w:szCs w:val="24"/>
              </w:rPr>
            </w:pPr>
          </w:p>
        </w:tc>
        <w:tc>
          <w:tcPr>
            <w:tcW w:w="4980" w:type="dxa"/>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Izveidot vienotu pieeju darbam ar talantīgajiem skolēniem. Rast finansējumu pedagogu atbalstam.</w:t>
            </w:r>
          </w:p>
        </w:tc>
      </w:tr>
    </w:tbl>
    <w:p w:rsidR="00313C2B" w:rsidRDefault="00313C2B" w:rsidP="00313C2B">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rsidR="00313C2B" w:rsidRDefault="00313C2B" w:rsidP="00313C2B">
      <w:pPr>
        <w:spacing w:after="0" w:line="240" w:lineRule="auto"/>
        <w:jc w:val="both"/>
        <w:rPr>
          <w:rFonts w:ascii="Times New Roman" w:eastAsia="Times New Roman" w:hAnsi="Times New Roman" w:cs="Times New Roman"/>
          <w:sz w:val="24"/>
          <w:szCs w:val="24"/>
        </w:rPr>
      </w:pPr>
    </w:p>
    <w:p w:rsidR="00313C2B" w:rsidRDefault="00313C2B" w:rsidP="00313C2B">
      <w:pPr>
        <w:numPr>
          <w:ilvl w:val="1"/>
          <w:numId w:val="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Kritērija “Vienlīdzība un iekļaušana” stiprās puses un turpmākas attīstības vajadzības</w:t>
      </w:r>
    </w:p>
    <w:p w:rsidR="00313C2B" w:rsidRDefault="00313C2B" w:rsidP="00313C2B">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tbl>
      <w:tblPr>
        <w:tblW w:w="9690"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0"/>
        <w:gridCol w:w="4920"/>
      </w:tblGrid>
      <w:tr w:rsidR="00313C2B" w:rsidTr="009412F3">
        <w:tc>
          <w:tcPr>
            <w:tcW w:w="4770"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Stiprās puses</w:t>
            </w:r>
          </w:p>
        </w:tc>
        <w:tc>
          <w:tcPr>
            <w:tcW w:w="4920"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Turpmākās attīstības vajadzības</w:t>
            </w:r>
          </w:p>
        </w:tc>
      </w:tr>
      <w:tr w:rsidR="00313C2B" w:rsidTr="009412F3">
        <w:tc>
          <w:tcPr>
            <w:tcW w:w="4770" w:type="dxa"/>
          </w:tcPr>
          <w:p w:rsidR="00313C2B" w:rsidRDefault="00313C2B" w:rsidP="009412F3">
            <w:pPr>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Izglītības iestādē nodrošina mācību sasniegumu  izaugsmi visiem izglītojamiem. Ir pieejamas individuālas vai grupu konsultācijas visos mācību priekšmetos. Izglītojamie var attīstīt savus talantus vai meklēt jaunus talantus izglītības iestādes piedāvātajās interešu izglītības programmās.</w:t>
            </w:r>
          </w:p>
        </w:tc>
        <w:tc>
          <w:tcPr>
            <w:tcW w:w="4920" w:type="dxa"/>
          </w:tcPr>
          <w:p w:rsidR="00313C2B" w:rsidRDefault="00313C2B" w:rsidP="009412F3">
            <w:pPr>
              <w:pBdr>
                <w:top w:val="nil"/>
                <w:left w:val="nil"/>
                <w:bottom w:val="nil"/>
                <w:right w:val="nil"/>
                <w:between w:val="nil"/>
              </w:pBdr>
              <w:jc w:val="both"/>
              <w:rPr>
                <w:rFonts w:ascii="Times New Roman" w:eastAsia="Times New Roman" w:hAnsi="Times New Roman" w:cs="Times New Roman"/>
                <w:color w:val="414142"/>
                <w:sz w:val="24"/>
                <w:szCs w:val="24"/>
              </w:rPr>
            </w:pPr>
          </w:p>
        </w:tc>
      </w:tr>
    </w:tbl>
    <w:p w:rsidR="00313C2B" w:rsidRDefault="00313C2B" w:rsidP="00313C2B">
      <w:pPr>
        <w:spacing w:after="0" w:line="240" w:lineRule="auto"/>
        <w:jc w:val="both"/>
        <w:rPr>
          <w:rFonts w:ascii="Times New Roman" w:eastAsia="Times New Roman" w:hAnsi="Times New Roman" w:cs="Times New Roman"/>
          <w:sz w:val="24"/>
          <w:szCs w:val="24"/>
        </w:rPr>
      </w:pPr>
    </w:p>
    <w:p w:rsidR="00313C2B" w:rsidRDefault="00313C2B" w:rsidP="00313C2B">
      <w:pPr>
        <w:numPr>
          <w:ilvl w:val="1"/>
          <w:numId w:val="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Kritērija “Pieejamība” stiprās puses un turpmākas attīstības vajadzības</w:t>
      </w:r>
    </w:p>
    <w:p w:rsidR="00313C2B" w:rsidRDefault="00313C2B" w:rsidP="00313C2B">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tbl>
      <w:tblPr>
        <w:tblW w:w="9750"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0"/>
        <w:gridCol w:w="4950"/>
      </w:tblGrid>
      <w:tr w:rsidR="00313C2B" w:rsidTr="009412F3">
        <w:tc>
          <w:tcPr>
            <w:tcW w:w="4800"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Stiprās puses</w:t>
            </w:r>
          </w:p>
        </w:tc>
        <w:tc>
          <w:tcPr>
            <w:tcW w:w="4950"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Turpmākās attīstības vajadzības</w:t>
            </w:r>
          </w:p>
        </w:tc>
      </w:tr>
      <w:tr w:rsidR="00313C2B" w:rsidTr="009412F3">
        <w:tc>
          <w:tcPr>
            <w:tcW w:w="4800" w:type="dxa"/>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iestādē nav novērota mācību priekšlaicīga pārtraukšana.</w:t>
            </w:r>
          </w:p>
        </w:tc>
        <w:tc>
          <w:tcPr>
            <w:tcW w:w="4950" w:type="dxa"/>
          </w:tcPr>
          <w:p w:rsidR="00313C2B" w:rsidRDefault="00313C2B" w:rsidP="009412F3">
            <w:pPr>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Izvērtēt izglītības iestādes iespējas un gatavību īstenot vēl citas izglītības programmas.</w:t>
            </w:r>
          </w:p>
        </w:tc>
      </w:tr>
      <w:tr w:rsidR="00313C2B" w:rsidTr="009412F3">
        <w:tc>
          <w:tcPr>
            <w:tcW w:w="4800" w:type="dxa"/>
          </w:tcPr>
          <w:p w:rsidR="00313C2B" w:rsidRDefault="00313C2B" w:rsidP="009412F3">
            <w:pPr>
              <w:rPr>
                <w:rFonts w:ascii="Times New Roman" w:eastAsia="Times New Roman" w:hAnsi="Times New Roman" w:cs="Times New Roman"/>
                <w:sz w:val="24"/>
                <w:szCs w:val="24"/>
              </w:rPr>
            </w:pPr>
          </w:p>
        </w:tc>
        <w:tc>
          <w:tcPr>
            <w:tcW w:w="4950" w:type="dxa"/>
          </w:tcPr>
          <w:p w:rsidR="00313C2B" w:rsidRDefault="00313C2B" w:rsidP="009412F3">
            <w:pPr>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Vides pieejamības nodrošināšana izglītojamiem ar speciālajām vajadzībām.</w:t>
            </w:r>
          </w:p>
        </w:tc>
      </w:tr>
    </w:tbl>
    <w:p w:rsidR="00313C2B" w:rsidRDefault="00313C2B" w:rsidP="00313C2B">
      <w:p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p>
    <w:p w:rsidR="00313C2B" w:rsidRDefault="00313C2B" w:rsidP="00313C2B">
      <w:pPr>
        <w:spacing w:after="0" w:line="240" w:lineRule="auto"/>
        <w:jc w:val="both"/>
        <w:rPr>
          <w:rFonts w:ascii="Times New Roman" w:eastAsia="Times New Roman" w:hAnsi="Times New Roman" w:cs="Times New Roman"/>
          <w:sz w:val="24"/>
          <w:szCs w:val="24"/>
        </w:rPr>
      </w:pPr>
    </w:p>
    <w:p w:rsidR="00313C2B" w:rsidRDefault="00313C2B" w:rsidP="00313C2B">
      <w:pPr>
        <w:numPr>
          <w:ilvl w:val="1"/>
          <w:numId w:val="1"/>
        </w:numPr>
        <w:pBdr>
          <w:top w:val="nil"/>
          <w:left w:val="nil"/>
          <w:bottom w:val="nil"/>
          <w:right w:val="nil"/>
          <w:between w:val="nil"/>
        </w:pBdr>
        <w:spacing w:after="0" w:line="24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Kritērija “Drošība un labklājība” stiprās puses un turpmākas attīstības vajadzības</w:t>
      </w:r>
    </w:p>
    <w:p w:rsidR="00313C2B" w:rsidRDefault="00313C2B" w:rsidP="00313C2B">
      <w:pPr>
        <w:spacing w:after="0" w:line="240" w:lineRule="auto"/>
        <w:rPr>
          <w:rFonts w:ascii="Times New Roman" w:eastAsia="Times New Roman" w:hAnsi="Times New Roman" w:cs="Times New Roman"/>
          <w:sz w:val="24"/>
          <w:szCs w:val="24"/>
        </w:rPr>
      </w:pPr>
    </w:p>
    <w:tbl>
      <w:tblPr>
        <w:tblW w:w="9825" w:type="dxa"/>
        <w:tblInd w:w="-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45"/>
        <w:gridCol w:w="4980"/>
      </w:tblGrid>
      <w:tr w:rsidR="00313C2B" w:rsidTr="009412F3">
        <w:tc>
          <w:tcPr>
            <w:tcW w:w="4845"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Stiprās puses</w:t>
            </w:r>
          </w:p>
        </w:tc>
        <w:tc>
          <w:tcPr>
            <w:tcW w:w="4980"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Turpmākās attīstības vajadzības</w:t>
            </w:r>
          </w:p>
        </w:tc>
      </w:tr>
      <w:tr w:rsidR="00313C2B" w:rsidTr="009412F3">
        <w:tc>
          <w:tcPr>
            <w:tcW w:w="4845" w:type="dxa"/>
          </w:tcPr>
          <w:p w:rsidR="00313C2B" w:rsidRDefault="00313C2B" w:rsidP="009412F3">
            <w:pPr>
              <w:widowControl w:val="0"/>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Izglītojamie ir iesaistījušies iekšējās kārtības noteikumu izstrādē.</w:t>
            </w:r>
          </w:p>
        </w:tc>
        <w:tc>
          <w:tcPr>
            <w:tcW w:w="4980" w:type="dxa"/>
          </w:tcPr>
          <w:p w:rsidR="00313C2B" w:rsidRDefault="00313C2B" w:rsidP="009412F3">
            <w:pPr>
              <w:jc w:val="both"/>
              <w:rPr>
                <w:rFonts w:ascii="Times New Roman" w:eastAsia="Times New Roman" w:hAnsi="Times New Roman" w:cs="Times New Roman"/>
                <w:color w:val="414142"/>
                <w:sz w:val="24"/>
                <w:szCs w:val="24"/>
              </w:rPr>
            </w:pPr>
            <w:r>
              <w:rPr>
                <w:rFonts w:ascii="Times New Roman" w:eastAsia="Times New Roman" w:hAnsi="Times New Roman" w:cs="Times New Roman"/>
                <w:color w:val="414142"/>
                <w:sz w:val="24"/>
                <w:szCs w:val="24"/>
              </w:rPr>
              <w:t xml:space="preserve">Izstrādāt skaidrus noteikumus/kritērijus izglītojamo </w:t>
            </w:r>
            <w:proofErr w:type="spellStart"/>
            <w:r>
              <w:rPr>
                <w:rFonts w:ascii="Times New Roman" w:eastAsia="Times New Roman" w:hAnsi="Times New Roman" w:cs="Times New Roman"/>
                <w:color w:val="414142"/>
                <w:sz w:val="24"/>
                <w:szCs w:val="24"/>
              </w:rPr>
              <w:t>cieņpilnai</w:t>
            </w:r>
            <w:proofErr w:type="spellEnd"/>
            <w:r>
              <w:rPr>
                <w:rFonts w:ascii="Times New Roman" w:eastAsia="Times New Roman" w:hAnsi="Times New Roman" w:cs="Times New Roman"/>
                <w:color w:val="414142"/>
                <w:sz w:val="24"/>
                <w:szCs w:val="24"/>
              </w:rPr>
              <w:t xml:space="preserve"> uzvedībai mācību procesā.</w:t>
            </w:r>
          </w:p>
        </w:tc>
      </w:tr>
      <w:tr w:rsidR="00313C2B" w:rsidTr="009412F3">
        <w:tc>
          <w:tcPr>
            <w:tcW w:w="4845" w:type="dxa"/>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Visi iesaistītie veido pozitīvas, </w:t>
            </w:r>
            <w:proofErr w:type="spellStart"/>
            <w:r>
              <w:rPr>
                <w:rFonts w:ascii="Times New Roman" w:eastAsia="Times New Roman" w:hAnsi="Times New Roman" w:cs="Times New Roman"/>
                <w:sz w:val="24"/>
                <w:szCs w:val="24"/>
              </w:rPr>
              <w:t>cieņpilnas</w:t>
            </w:r>
            <w:proofErr w:type="spellEnd"/>
            <w:r>
              <w:rPr>
                <w:rFonts w:ascii="Times New Roman" w:eastAsia="Times New Roman" w:hAnsi="Times New Roman" w:cs="Times New Roman"/>
                <w:sz w:val="24"/>
                <w:szCs w:val="24"/>
              </w:rPr>
              <w:t xml:space="preserve"> un taisnīgas savstarpējās attiecības.</w:t>
            </w:r>
          </w:p>
        </w:tc>
        <w:tc>
          <w:tcPr>
            <w:tcW w:w="4980" w:type="dxa"/>
          </w:tcPr>
          <w:p w:rsidR="00313C2B" w:rsidRDefault="00313C2B" w:rsidP="009412F3">
            <w:pPr>
              <w:pBdr>
                <w:top w:val="nil"/>
                <w:left w:val="nil"/>
                <w:bottom w:val="nil"/>
                <w:right w:val="nil"/>
                <w:between w:val="nil"/>
              </w:pBdr>
              <w:jc w:val="both"/>
              <w:rPr>
                <w:rFonts w:ascii="Times New Roman" w:eastAsia="Times New Roman" w:hAnsi="Times New Roman" w:cs="Times New Roman"/>
                <w:color w:val="414142"/>
                <w:sz w:val="24"/>
                <w:szCs w:val="24"/>
              </w:rPr>
            </w:pPr>
          </w:p>
        </w:tc>
      </w:tr>
      <w:tr w:rsidR="00313C2B" w:rsidTr="009412F3">
        <w:tc>
          <w:tcPr>
            <w:tcW w:w="4845" w:type="dxa"/>
          </w:tcPr>
          <w:p w:rsidR="00313C2B" w:rsidRDefault="00313C2B" w:rsidP="009412F3">
            <w:pPr>
              <w:widowControl w:val="0"/>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Izglītības iestādē ir novērošanas kameras, kas mazina iespēju fiziski un emocionāli ietekmēt vienam otru</w:t>
            </w:r>
          </w:p>
        </w:tc>
        <w:tc>
          <w:tcPr>
            <w:tcW w:w="4980" w:type="dxa"/>
          </w:tcPr>
          <w:p w:rsidR="00313C2B" w:rsidRDefault="00313C2B" w:rsidP="009412F3">
            <w:pPr>
              <w:pBdr>
                <w:top w:val="nil"/>
                <w:left w:val="nil"/>
                <w:bottom w:val="nil"/>
                <w:right w:val="nil"/>
                <w:between w:val="nil"/>
              </w:pBdr>
              <w:jc w:val="both"/>
              <w:rPr>
                <w:rFonts w:ascii="Times New Roman" w:eastAsia="Times New Roman" w:hAnsi="Times New Roman" w:cs="Times New Roman"/>
                <w:color w:val="414142"/>
                <w:sz w:val="24"/>
                <w:szCs w:val="24"/>
              </w:rPr>
            </w:pPr>
          </w:p>
        </w:tc>
      </w:tr>
    </w:tbl>
    <w:p w:rsidR="00313C2B" w:rsidRDefault="00313C2B" w:rsidP="00313C2B">
      <w:pPr>
        <w:spacing w:after="0" w:line="240" w:lineRule="auto"/>
        <w:rPr>
          <w:rFonts w:ascii="Times New Roman" w:eastAsia="Times New Roman" w:hAnsi="Times New Roman" w:cs="Times New Roman"/>
          <w:sz w:val="24"/>
          <w:szCs w:val="24"/>
        </w:rPr>
      </w:pPr>
    </w:p>
    <w:p w:rsidR="00313C2B" w:rsidRDefault="00313C2B" w:rsidP="00313C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Kritērija “Infrastruktūra un resursi” stiprās puses un turpmākas attīstības vajadzības</w:t>
      </w:r>
    </w:p>
    <w:p w:rsidR="00313C2B" w:rsidRDefault="00313C2B" w:rsidP="00313C2B">
      <w:pPr>
        <w:spacing w:after="0" w:line="240" w:lineRule="auto"/>
        <w:rPr>
          <w:rFonts w:ascii="Times New Roman" w:eastAsia="Times New Roman" w:hAnsi="Times New Roman" w:cs="Times New Roman"/>
          <w:sz w:val="24"/>
          <w:szCs w:val="24"/>
        </w:rPr>
      </w:pPr>
    </w:p>
    <w:tbl>
      <w:tblPr>
        <w:tblW w:w="9765"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0"/>
        <w:gridCol w:w="4935"/>
      </w:tblGrid>
      <w:tr w:rsidR="00313C2B" w:rsidTr="009412F3">
        <w:tc>
          <w:tcPr>
            <w:tcW w:w="4830"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Stiprās puses</w:t>
            </w:r>
          </w:p>
        </w:tc>
        <w:tc>
          <w:tcPr>
            <w:tcW w:w="4935" w:type="dxa"/>
          </w:tcPr>
          <w:p w:rsidR="00313C2B" w:rsidRDefault="00313C2B" w:rsidP="009412F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Turpmākās attīstības vajadzības</w:t>
            </w:r>
          </w:p>
        </w:tc>
      </w:tr>
      <w:tr w:rsidR="00313C2B" w:rsidTr="009412F3">
        <w:tc>
          <w:tcPr>
            <w:tcW w:w="4830" w:type="dxa"/>
          </w:tcPr>
          <w:p w:rsidR="00313C2B" w:rsidRDefault="00313C2B" w:rsidP="009412F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apmaksātie digitālie mācību līdzekļi un mācīšanās platformas.</w:t>
            </w:r>
          </w:p>
        </w:tc>
        <w:tc>
          <w:tcPr>
            <w:tcW w:w="4935" w:type="dxa"/>
          </w:tcPr>
          <w:p w:rsidR="00313C2B" w:rsidRDefault="00313C2B" w:rsidP="009412F3">
            <w:pP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Turpināt pilnveidot materiāltehnisko bāzi.</w:t>
            </w:r>
          </w:p>
        </w:tc>
      </w:tr>
      <w:tr w:rsidR="00313C2B" w:rsidTr="009412F3">
        <w:tc>
          <w:tcPr>
            <w:tcW w:w="4830" w:type="dxa"/>
          </w:tcPr>
          <w:p w:rsidR="00313C2B" w:rsidRDefault="00313C2B" w:rsidP="009412F3">
            <w:pP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Plašā zaļā teritorija ap izglītības iestādi.</w:t>
            </w:r>
          </w:p>
        </w:tc>
        <w:tc>
          <w:tcPr>
            <w:tcW w:w="4935" w:type="dxa"/>
          </w:tcPr>
          <w:p w:rsidR="00313C2B" w:rsidRDefault="00313C2B" w:rsidP="009412F3">
            <w:pPr>
              <w:jc w:val="both"/>
              <w:rPr>
                <w:rFonts w:ascii="Times New Roman" w:eastAsia="Times New Roman" w:hAnsi="Times New Roman" w:cs="Times New Roman"/>
                <w:color w:val="414142"/>
                <w:sz w:val="24"/>
                <w:szCs w:val="24"/>
              </w:rPr>
            </w:pPr>
            <w:r>
              <w:rPr>
                <w:rFonts w:ascii="Times New Roman" w:eastAsia="Times New Roman" w:hAnsi="Times New Roman" w:cs="Times New Roman"/>
                <w:sz w:val="24"/>
                <w:szCs w:val="24"/>
              </w:rPr>
              <w:t>Baskāju takas atjaunošana.</w:t>
            </w:r>
          </w:p>
        </w:tc>
      </w:tr>
    </w:tbl>
    <w:p w:rsidR="00313C2B" w:rsidRDefault="00313C2B" w:rsidP="00313C2B">
      <w:pPr>
        <w:spacing w:after="0" w:line="240" w:lineRule="auto"/>
        <w:rPr>
          <w:rFonts w:ascii="Times New Roman" w:eastAsia="Times New Roman" w:hAnsi="Times New Roman" w:cs="Times New Roman"/>
          <w:sz w:val="24"/>
          <w:szCs w:val="24"/>
        </w:rPr>
      </w:pPr>
    </w:p>
    <w:p w:rsidR="00313C2B" w:rsidRDefault="00313C2B" w:rsidP="00313C2B">
      <w:pPr>
        <w:spacing w:after="0" w:line="240" w:lineRule="auto"/>
        <w:rPr>
          <w:rFonts w:ascii="Times New Roman" w:eastAsia="Times New Roman" w:hAnsi="Times New Roman" w:cs="Times New Roman"/>
          <w:b/>
          <w:sz w:val="24"/>
          <w:szCs w:val="24"/>
        </w:rPr>
      </w:pPr>
    </w:p>
    <w:p w:rsidR="00313C2B" w:rsidRDefault="00313C2B" w:rsidP="00313C2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Informācija par lielākajiem īstenotajiem projektiem par 2021./2022. mācību gadā</w:t>
      </w:r>
    </w:p>
    <w:p w:rsidR="00313C2B" w:rsidRDefault="00313C2B" w:rsidP="00313C2B">
      <w:pPr>
        <w:spacing w:after="0" w:line="240" w:lineRule="auto"/>
        <w:rPr>
          <w:rFonts w:ascii="Times New Roman" w:eastAsia="Times New Roman" w:hAnsi="Times New Roman" w:cs="Times New Roman"/>
          <w:sz w:val="24"/>
          <w:szCs w:val="24"/>
        </w:rPr>
      </w:pPr>
    </w:p>
    <w:p w:rsidR="00313C2B" w:rsidRDefault="00313C2B" w:rsidP="00313C2B">
      <w:pPr>
        <w:spacing w:after="0" w:line="240" w:lineRule="auto"/>
        <w:ind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Eiropas Savienības </w:t>
      </w:r>
      <w:proofErr w:type="spellStart"/>
      <w:r>
        <w:rPr>
          <w:rFonts w:ascii="Times New Roman" w:eastAsia="Times New Roman" w:hAnsi="Times New Roman" w:cs="Times New Roman"/>
          <w:sz w:val="24"/>
          <w:szCs w:val="24"/>
        </w:rPr>
        <w:t>Erasmus</w:t>
      </w:r>
      <w:proofErr w:type="spellEnd"/>
      <w:r>
        <w:rPr>
          <w:rFonts w:ascii="Times New Roman" w:eastAsia="Times New Roman" w:hAnsi="Times New Roman" w:cs="Times New Roman"/>
          <w:sz w:val="24"/>
          <w:szCs w:val="24"/>
        </w:rPr>
        <w:t>+ programmas Pamatdarbības Nr.2 (KA2) sadarbības partnerības projekts skolu izglītības sektorā Nr. 2021-1-LV01-KA220-SCH-000024421 Projekts “</w:t>
      </w:r>
      <w:proofErr w:type="spellStart"/>
      <w:r>
        <w:rPr>
          <w:rFonts w:ascii="Times New Roman" w:eastAsia="Times New Roman" w:hAnsi="Times New Roman" w:cs="Times New Roman"/>
          <w:sz w:val="24"/>
          <w:szCs w:val="24"/>
        </w:rPr>
        <w:t>Living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natural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w:t>
      </w:r>
      <w:proofErr w:type="spellEnd"/>
      <w:r>
        <w:rPr>
          <w:rFonts w:ascii="Times New Roman" w:eastAsia="Times New Roman" w:hAnsi="Times New Roman" w:cs="Times New Roman"/>
          <w:sz w:val="24"/>
          <w:szCs w:val="24"/>
        </w:rPr>
        <w:t xml:space="preserve">” (“Dzīvojot un mācoties dabiskā un zaļā vidē”) tiek īstenots no 2021. gada decembra līdz 2023. gada 30. septembrim. Projekta mērķis ir veicināt izglītojamo izpratni par planētas ilgtspēju, vides aizsardzības jautājumiem, klimata pārmaiņu ietekmējošiem faktoriem un dzīvi dabiskā vidē kā arī attīstīt “zaļo domāšanu” ar kuras palīdzību tiks radītas un attīstītas jaunas idejas. Projekta mērķis un tā īstenošana ir balstīti uz visu sešu </w:t>
      </w:r>
      <w:proofErr w:type="spellStart"/>
      <w:r>
        <w:rPr>
          <w:rFonts w:ascii="Times New Roman" w:eastAsia="Times New Roman" w:hAnsi="Times New Roman" w:cs="Times New Roman"/>
          <w:sz w:val="24"/>
          <w:szCs w:val="24"/>
        </w:rPr>
        <w:t>eko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partnerskolu</w:t>
      </w:r>
      <w:proofErr w:type="spellEnd"/>
      <w:r>
        <w:rPr>
          <w:rFonts w:ascii="Times New Roman" w:eastAsia="Times New Roman" w:hAnsi="Times New Roman" w:cs="Times New Roman"/>
          <w:sz w:val="24"/>
          <w:szCs w:val="24"/>
        </w:rPr>
        <w:t xml:space="preserve"> Latvijas, </w:t>
      </w:r>
      <w:proofErr w:type="spellStart"/>
      <w:r>
        <w:rPr>
          <w:rFonts w:ascii="Times New Roman" w:eastAsia="Times New Roman" w:hAnsi="Times New Roman" w:cs="Times New Roman"/>
          <w:sz w:val="24"/>
          <w:szCs w:val="24"/>
        </w:rPr>
        <w:t>Īslandes</w:t>
      </w:r>
      <w:proofErr w:type="spellEnd"/>
      <w:r>
        <w:rPr>
          <w:rFonts w:ascii="Times New Roman" w:eastAsia="Times New Roman" w:hAnsi="Times New Roman" w:cs="Times New Roman"/>
          <w:sz w:val="24"/>
          <w:szCs w:val="24"/>
        </w:rPr>
        <w:t xml:space="preserve">, Rumānijas, Čehijas, Spānijas, Portugāles programmām. Ir jau notikušas 3 mobilitātes </w:t>
      </w:r>
      <w:proofErr w:type="spellStart"/>
      <w:r>
        <w:rPr>
          <w:rFonts w:ascii="Times New Roman" w:eastAsia="Times New Roman" w:hAnsi="Times New Roman" w:cs="Times New Roman"/>
          <w:sz w:val="24"/>
          <w:szCs w:val="24"/>
        </w:rPr>
        <w:t>Īslandē</w:t>
      </w:r>
      <w:proofErr w:type="spellEnd"/>
      <w:r>
        <w:rPr>
          <w:rFonts w:ascii="Times New Roman" w:eastAsia="Times New Roman" w:hAnsi="Times New Roman" w:cs="Times New Roman"/>
          <w:sz w:val="24"/>
          <w:szCs w:val="24"/>
        </w:rPr>
        <w:t xml:space="preserve">, Rumānijā un Portugālē, kurās izglītojamie un skolotāji dalījās pieredzē par vides aizsardzības ieviešanu, aktīvi sadarbojoties visām projektā iesaistītajām skolām. </w:t>
      </w:r>
    </w:p>
    <w:p w:rsidR="00313C2B" w:rsidRDefault="00313C2B" w:rsidP="00313C2B">
      <w:pPr>
        <w:spacing w:after="0" w:line="240" w:lineRule="auto"/>
        <w:ind w:left="502"/>
        <w:jc w:val="both"/>
        <w:rPr>
          <w:rFonts w:ascii="Times New Roman" w:eastAsia="Times New Roman" w:hAnsi="Times New Roman" w:cs="Times New Roman"/>
          <w:sz w:val="24"/>
          <w:szCs w:val="24"/>
        </w:rPr>
      </w:pPr>
    </w:p>
    <w:p w:rsidR="00313C2B" w:rsidRDefault="00313C2B" w:rsidP="00313C2B">
      <w:pPr>
        <w:pBdr>
          <w:top w:val="nil"/>
          <w:left w:val="nil"/>
          <w:bottom w:val="nil"/>
          <w:right w:val="nil"/>
          <w:between w:val="nil"/>
        </w:pBdr>
        <w:spacing w:after="0" w:line="240" w:lineRule="auto"/>
        <w:rPr>
          <w:rFonts w:ascii="Times New Roman" w:eastAsia="Times New Roman" w:hAnsi="Times New Roman" w:cs="Times New Roman"/>
          <w:sz w:val="24"/>
          <w:szCs w:val="24"/>
        </w:rPr>
      </w:pPr>
    </w:p>
    <w:p w:rsidR="00313C2B" w:rsidRDefault="00313C2B" w:rsidP="00313C2B">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Informācija par institūcijām, ar kurām noslēgti sadarbības līgumi </w:t>
      </w:r>
    </w:p>
    <w:p w:rsidR="00313C2B" w:rsidRDefault="00313C2B" w:rsidP="00313C2B">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313C2B" w:rsidRDefault="00313C2B" w:rsidP="00313C2B">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Skolai nav noslēgti līgumi, kuri saistīti ar izglītības programmu īstenošanu.</w:t>
      </w:r>
    </w:p>
    <w:p w:rsidR="00313C2B" w:rsidRDefault="00313C2B" w:rsidP="00313C2B">
      <w:pPr>
        <w:spacing w:after="0" w:line="240" w:lineRule="auto"/>
        <w:jc w:val="center"/>
        <w:rPr>
          <w:rFonts w:ascii="Times New Roman" w:eastAsia="Times New Roman" w:hAnsi="Times New Roman" w:cs="Times New Roman"/>
          <w:sz w:val="24"/>
          <w:szCs w:val="24"/>
        </w:rPr>
      </w:pPr>
    </w:p>
    <w:p w:rsidR="00313C2B" w:rsidRDefault="00313C2B" w:rsidP="00313C2B">
      <w:pPr>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Audzināšanas darba prioritātes trim gadiem un to ieviešana</w:t>
      </w:r>
    </w:p>
    <w:p w:rsidR="00313C2B" w:rsidRDefault="00313C2B" w:rsidP="00313C2B">
      <w:pPr>
        <w:pBdr>
          <w:top w:val="nil"/>
          <w:left w:val="nil"/>
          <w:bottom w:val="nil"/>
          <w:right w:val="nil"/>
          <w:between w:val="nil"/>
        </w:pBd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p>
    <w:tbl>
      <w:tblPr>
        <w:tblW w:w="9735"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36"/>
        <w:gridCol w:w="2839"/>
        <w:gridCol w:w="4860"/>
      </w:tblGrid>
      <w:tr w:rsidR="00313C2B" w:rsidTr="009412F3">
        <w:tc>
          <w:tcPr>
            <w:tcW w:w="2036" w:type="dxa"/>
            <w:shd w:val="clear" w:color="auto" w:fill="E7E6E6"/>
          </w:tcPr>
          <w:p w:rsidR="00313C2B" w:rsidRDefault="00313C2B" w:rsidP="009412F3">
            <w:pPr>
              <w:rPr>
                <w:rFonts w:ascii="Times New Roman" w:eastAsia="Times New Roman" w:hAnsi="Times New Roman" w:cs="Times New Roman"/>
                <w:sz w:val="24"/>
                <w:szCs w:val="24"/>
              </w:rPr>
            </w:pPr>
          </w:p>
        </w:tc>
        <w:tc>
          <w:tcPr>
            <w:tcW w:w="2839" w:type="dxa"/>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Prioritātes</w:t>
            </w:r>
          </w:p>
        </w:tc>
        <w:tc>
          <w:tcPr>
            <w:tcW w:w="4860" w:type="dxa"/>
          </w:tcPr>
          <w:p w:rsidR="00313C2B" w:rsidRDefault="00313C2B" w:rsidP="009412F3">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Galvenie secinājumi pēc mācību gada izvērtēšanas</w:t>
            </w:r>
          </w:p>
        </w:tc>
      </w:tr>
      <w:tr w:rsidR="00313C2B" w:rsidTr="009412F3">
        <w:tc>
          <w:tcPr>
            <w:tcW w:w="2036" w:type="dxa"/>
            <w:shd w:val="clear" w:color="auto" w:fill="E7E6E6"/>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2019./2020.m.g.</w:t>
            </w:r>
          </w:p>
        </w:tc>
        <w:tc>
          <w:tcPr>
            <w:tcW w:w="2839" w:type="dxa"/>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Stiprināt izglītojamo lokālpatriotismu un piederību skolai. Skolas 90.jubileja.</w:t>
            </w:r>
          </w:p>
        </w:tc>
        <w:tc>
          <w:tcPr>
            <w:tcW w:w="4860" w:type="dxa"/>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Pielāgojoties valstī noteiktajiem ierobežojumiem, organizētas aktivitātes saistībā ar skolas 90. jubileju, valsts svētki u.c. pasākumi.</w:t>
            </w:r>
          </w:p>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Gatavošanās un dalība XII Bērnu un jauniešu Dziesmu un deju svētkos – tautas deju kolektīvi, teātra sports, vizuālā māksla.</w:t>
            </w:r>
          </w:p>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Sākumskolas skolēnu iesaistīšanās skolēnu padomes pasākumos. Aizupes pamatskolas skolēnu padomē aktīvi darbojas 14 izglītojamie. </w:t>
            </w:r>
          </w:p>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Apgūta Latvijas kultūras daudzveidība, piedaloties kultūrizglītības programmā “Latvijas skolas soma”.</w:t>
            </w:r>
          </w:p>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Mazpulka “Aizupes </w:t>
            </w:r>
            <w:proofErr w:type="spellStart"/>
            <w:r>
              <w:rPr>
                <w:rFonts w:ascii="Times New Roman" w:eastAsia="Times New Roman" w:hAnsi="Times New Roman" w:cs="Times New Roman"/>
                <w:sz w:val="24"/>
                <w:szCs w:val="24"/>
              </w:rPr>
              <w:t>ekopēdiņas</w:t>
            </w:r>
            <w:proofErr w:type="spellEnd"/>
            <w:r>
              <w:rPr>
                <w:rFonts w:ascii="Times New Roman" w:eastAsia="Times New Roman" w:hAnsi="Times New Roman" w:cs="Times New Roman"/>
                <w:sz w:val="24"/>
                <w:szCs w:val="24"/>
              </w:rPr>
              <w:t>” aktivitātes.</w:t>
            </w:r>
          </w:p>
        </w:tc>
      </w:tr>
      <w:tr w:rsidR="00313C2B" w:rsidTr="009412F3">
        <w:tc>
          <w:tcPr>
            <w:tcW w:w="2036" w:type="dxa"/>
            <w:shd w:val="clear" w:color="auto" w:fill="E7E6E6"/>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2020./2021.m.g.</w:t>
            </w:r>
          </w:p>
        </w:tc>
        <w:tc>
          <w:tcPr>
            <w:tcW w:w="2839" w:type="dxa"/>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Sekmēt izglītojamo atbildību par </w:t>
            </w:r>
            <w:proofErr w:type="spellStart"/>
            <w:r>
              <w:rPr>
                <w:rFonts w:ascii="Times New Roman" w:eastAsia="Times New Roman" w:hAnsi="Times New Roman" w:cs="Times New Roman"/>
                <w:sz w:val="24"/>
                <w:szCs w:val="24"/>
              </w:rPr>
              <w:t>pašvadītu</w:t>
            </w:r>
            <w:proofErr w:type="spellEnd"/>
            <w:r>
              <w:rPr>
                <w:rFonts w:ascii="Times New Roman" w:eastAsia="Times New Roman" w:hAnsi="Times New Roman" w:cs="Times New Roman"/>
                <w:sz w:val="24"/>
                <w:szCs w:val="24"/>
              </w:rPr>
              <w:t xml:space="preserve"> mācīšanos.</w:t>
            </w:r>
          </w:p>
        </w:tc>
        <w:tc>
          <w:tcPr>
            <w:tcW w:w="4860" w:type="dxa"/>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Pedagogiem sadarbojoties mācību priekšmetu un jomu līmenī, organizēts mācību procesu, kas virzīts uz izglītojamo </w:t>
            </w:r>
            <w:proofErr w:type="spellStart"/>
            <w:r>
              <w:rPr>
                <w:rFonts w:ascii="Times New Roman" w:eastAsia="Times New Roman" w:hAnsi="Times New Roman" w:cs="Times New Roman"/>
                <w:sz w:val="24"/>
                <w:szCs w:val="24"/>
              </w:rPr>
              <w:t>pašvadītas</w:t>
            </w:r>
            <w:proofErr w:type="spellEnd"/>
            <w:r>
              <w:rPr>
                <w:rFonts w:ascii="Times New Roman" w:eastAsia="Times New Roman" w:hAnsi="Times New Roman" w:cs="Times New Roman"/>
                <w:sz w:val="24"/>
                <w:szCs w:val="24"/>
              </w:rPr>
              <w:t xml:space="preserve"> mācīšanās prasmju attīstību.</w:t>
            </w:r>
          </w:p>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Izstrādāti ieteikumi izglītojamajiem, sava mācību darba organizēšanai un plānošanai attālināto mācību laikā.</w:t>
            </w:r>
          </w:p>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Otrais semestris pavadīts attālinātajās mācībās, kas bijis liels izaicinājums gan izglītojamiem, gan skolotājiem.</w:t>
            </w:r>
          </w:p>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Mācību gada beigās nav iegūts pārliecinoši pierādījumi, ka izglītojamo </w:t>
            </w:r>
            <w:proofErr w:type="spellStart"/>
            <w:r>
              <w:rPr>
                <w:rFonts w:ascii="Times New Roman" w:eastAsia="Times New Roman" w:hAnsi="Times New Roman" w:cs="Times New Roman"/>
                <w:sz w:val="24"/>
                <w:szCs w:val="24"/>
              </w:rPr>
              <w:t>pašvadītā</w:t>
            </w:r>
            <w:proofErr w:type="spellEnd"/>
            <w:r>
              <w:rPr>
                <w:rFonts w:ascii="Times New Roman" w:eastAsia="Times New Roman" w:hAnsi="Times New Roman" w:cs="Times New Roman"/>
                <w:sz w:val="24"/>
                <w:szCs w:val="24"/>
              </w:rPr>
              <w:t xml:space="preserve"> mācīšanās prasme būtu uzlabojusies, tāpēc darbs turpināms 2021./2022.mācību gadā.</w:t>
            </w:r>
          </w:p>
        </w:tc>
      </w:tr>
      <w:tr w:rsidR="00313C2B" w:rsidTr="009412F3">
        <w:trPr>
          <w:trHeight w:val="4665"/>
        </w:trPr>
        <w:tc>
          <w:tcPr>
            <w:tcW w:w="2036" w:type="dxa"/>
            <w:shd w:val="clear" w:color="auto" w:fill="E7E6E6"/>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2021./2022.m.g.</w:t>
            </w:r>
          </w:p>
        </w:tc>
        <w:tc>
          <w:tcPr>
            <w:tcW w:w="2839" w:type="dxa"/>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Sekmēt izglītojamo atbildību par </w:t>
            </w:r>
            <w:proofErr w:type="spellStart"/>
            <w:r>
              <w:rPr>
                <w:rFonts w:ascii="Times New Roman" w:eastAsia="Times New Roman" w:hAnsi="Times New Roman" w:cs="Times New Roman"/>
                <w:sz w:val="24"/>
                <w:szCs w:val="24"/>
              </w:rPr>
              <w:t>pašvadītu</w:t>
            </w:r>
            <w:proofErr w:type="spellEnd"/>
            <w:r>
              <w:rPr>
                <w:rFonts w:ascii="Times New Roman" w:eastAsia="Times New Roman" w:hAnsi="Times New Roman" w:cs="Times New Roman"/>
                <w:sz w:val="24"/>
                <w:szCs w:val="24"/>
              </w:rPr>
              <w:t xml:space="preserve"> mācīšanos.</w:t>
            </w:r>
          </w:p>
        </w:tc>
        <w:tc>
          <w:tcPr>
            <w:tcW w:w="4860" w:type="dxa"/>
          </w:tcPr>
          <w:p w:rsidR="00313C2B" w:rsidRDefault="00313C2B" w:rsidP="009412F3">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Atbildība par </w:t>
            </w:r>
            <w:proofErr w:type="spellStart"/>
            <w:r>
              <w:rPr>
                <w:rFonts w:ascii="Times New Roman" w:eastAsia="Times New Roman" w:hAnsi="Times New Roman" w:cs="Times New Roman"/>
                <w:sz w:val="24"/>
                <w:szCs w:val="24"/>
              </w:rPr>
              <w:t>pašvadītu</w:t>
            </w:r>
            <w:proofErr w:type="spellEnd"/>
            <w:r>
              <w:rPr>
                <w:rFonts w:ascii="Times New Roman" w:eastAsia="Times New Roman" w:hAnsi="Times New Roman" w:cs="Times New Roman"/>
                <w:sz w:val="24"/>
                <w:szCs w:val="24"/>
              </w:rPr>
              <w:t xml:space="preserve"> mācīšanos audzināšanas jomā tika īstenota klases stundu darbā, šādās klases stundu programmas tematiskajās grupās –  sevis izzināšana un pilnveidošana, pilsoniskā līdzdalība, karjeras izvēle, </w:t>
            </w:r>
            <w:proofErr w:type="spellStart"/>
            <w:r>
              <w:rPr>
                <w:rFonts w:ascii="Times New Roman" w:eastAsia="Times New Roman" w:hAnsi="Times New Roman" w:cs="Times New Roman"/>
                <w:sz w:val="24"/>
                <w:szCs w:val="24"/>
              </w:rPr>
              <w:t>vērtībizglītība</w:t>
            </w:r>
            <w:proofErr w:type="spellEnd"/>
            <w:r>
              <w:rPr>
                <w:rFonts w:ascii="Times New Roman" w:eastAsia="Times New Roman" w:hAnsi="Times New Roman" w:cs="Times New Roman"/>
                <w:sz w:val="24"/>
                <w:szCs w:val="24"/>
              </w:rPr>
              <w:t xml:space="preserve">. Darbs prioritātē sekmīgi ir veicinājis apzināto lasītprasmi sākumskolas klašu posmā, veiksmīgi īstenots skaļās lasīšanas konkurss visās klašu grupās. Atbildība par paveikto mācību jomā, </w:t>
            </w:r>
            <w:proofErr w:type="spellStart"/>
            <w:r>
              <w:rPr>
                <w:rFonts w:ascii="Times New Roman" w:eastAsia="Times New Roman" w:hAnsi="Times New Roman" w:cs="Times New Roman"/>
                <w:sz w:val="24"/>
                <w:szCs w:val="24"/>
              </w:rPr>
              <w:t>ārpustundu</w:t>
            </w:r>
            <w:proofErr w:type="spellEnd"/>
            <w:r>
              <w:rPr>
                <w:rFonts w:ascii="Times New Roman" w:eastAsia="Times New Roman" w:hAnsi="Times New Roman" w:cs="Times New Roman"/>
                <w:sz w:val="24"/>
                <w:szCs w:val="24"/>
              </w:rPr>
              <w:t xml:space="preserve"> aktivitātēs, skolēnu padomē, neformālajā izglītībā, interešu izglītībā, ikdienas dzīvē tika īstenota caur izglītojamo veidotiem, izstrādātiem, katram klašu kolektīvam pielāgotiem vērtēšanas kritērijiem. Izglītojamie izvērtē paveikto, klases stundās veic analīzi pārrunu veidā.</w:t>
            </w:r>
          </w:p>
        </w:tc>
      </w:tr>
      <w:tr w:rsidR="00313C2B" w:rsidTr="009412F3">
        <w:trPr>
          <w:trHeight w:val="8590"/>
        </w:trPr>
        <w:tc>
          <w:tcPr>
            <w:tcW w:w="2036" w:type="dxa"/>
            <w:shd w:val="clear" w:color="auto" w:fill="E7E6E6"/>
          </w:tcPr>
          <w:p w:rsidR="00313C2B" w:rsidRDefault="00313C2B" w:rsidP="009412F3">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2022./2023.m.g.</w:t>
            </w:r>
          </w:p>
        </w:tc>
        <w:tc>
          <w:tcPr>
            <w:tcW w:w="2839" w:type="dxa"/>
          </w:tcPr>
          <w:p w:rsidR="00313C2B" w:rsidRDefault="00313C2B" w:rsidP="009412F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“Savstarpējo attiecību uzlabošana, </w:t>
            </w:r>
            <w:proofErr w:type="spellStart"/>
            <w:r>
              <w:rPr>
                <w:rFonts w:ascii="Times New Roman" w:eastAsia="Times New Roman" w:hAnsi="Times New Roman" w:cs="Times New Roman"/>
                <w:sz w:val="24"/>
                <w:szCs w:val="24"/>
              </w:rPr>
              <w:t>mobinga</w:t>
            </w:r>
            <w:proofErr w:type="spellEnd"/>
            <w:r>
              <w:rPr>
                <w:rFonts w:ascii="Times New Roman" w:eastAsia="Times New Roman" w:hAnsi="Times New Roman" w:cs="Times New Roman"/>
                <w:sz w:val="24"/>
                <w:szCs w:val="24"/>
              </w:rPr>
              <w:t xml:space="preserve"> mazināšana klašu kolektīvos, darbojoties programmā “Neklusē’’.</w:t>
            </w:r>
          </w:p>
        </w:tc>
        <w:tc>
          <w:tcPr>
            <w:tcW w:w="4860" w:type="dxa"/>
          </w:tcPr>
          <w:p w:rsidR="00313C2B" w:rsidRDefault="00313C2B" w:rsidP="009412F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Sasniedzamais rezultāts audzināšanas jomas prioritātē:</w:t>
            </w:r>
          </w:p>
          <w:p w:rsidR="00313C2B" w:rsidRDefault="00313C2B" w:rsidP="009412F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-aptaujas skolas personālam, vecākiem un izglītojamiem situācijas analīzei;</w:t>
            </w:r>
          </w:p>
          <w:p w:rsidR="00313C2B" w:rsidRDefault="00313C2B" w:rsidP="009412F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-mācību metodikas apguve klases audzināšanas stundām sākumskolai (izstrādāta kopā ar Centrs </w:t>
            </w:r>
            <w:proofErr w:type="spellStart"/>
            <w:r>
              <w:rPr>
                <w:rFonts w:ascii="Times New Roman" w:eastAsia="Times New Roman" w:hAnsi="Times New Roman" w:cs="Times New Roman"/>
                <w:sz w:val="24"/>
                <w:szCs w:val="24"/>
              </w:rPr>
              <w:t>Dardedze</w:t>
            </w:r>
            <w:proofErr w:type="spellEnd"/>
            <w:r>
              <w:rPr>
                <w:rFonts w:ascii="Times New Roman" w:eastAsia="Times New Roman" w:hAnsi="Times New Roman" w:cs="Times New Roman"/>
                <w:sz w:val="24"/>
                <w:szCs w:val="24"/>
              </w:rPr>
              <w:t>);</w:t>
            </w:r>
          </w:p>
          <w:p w:rsidR="00313C2B" w:rsidRDefault="00313C2B" w:rsidP="009412F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-mācību metodikas apguve klases audzināšanas stundām pamatskolai (izstrādāta kopā ar Centrs Marta);</w:t>
            </w:r>
          </w:p>
          <w:p w:rsidR="00313C2B" w:rsidRDefault="00313C2B" w:rsidP="009412F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-ieviest mobilo lietotni, kurā izglītojamie var ziņot par pāridarījumu un saņemt sociālā pedagoga/psihologa palīdzību;</w:t>
            </w:r>
          </w:p>
          <w:p w:rsidR="00313C2B" w:rsidRDefault="00313C2B" w:rsidP="009412F3">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-apmācības skolas personālam par </w:t>
            </w:r>
            <w:proofErr w:type="spellStart"/>
            <w:r>
              <w:rPr>
                <w:rFonts w:ascii="Times New Roman" w:eastAsia="Times New Roman" w:hAnsi="Times New Roman" w:cs="Times New Roman"/>
                <w:sz w:val="24"/>
                <w:szCs w:val="24"/>
              </w:rPr>
              <w:t>mobingu</w:t>
            </w:r>
            <w:proofErr w:type="spellEnd"/>
            <w:r>
              <w:rPr>
                <w:rFonts w:ascii="Times New Roman" w:eastAsia="Times New Roman" w:hAnsi="Times New Roman" w:cs="Times New Roman"/>
                <w:sz w:val="24"/>
                <w:szCs w:val="24"/>
              </w:rPr>
              <w:t>, mācību metodoloģijas izmantošanu;</w:t>
            </w:r>
          </w:p>
          <w:p w:rsidR="00313C2B" w:rsidRDefault="00313C2B" w:rsidP="009412F3">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-izglītojoši pasākumi par savstarpējām attiecībām un </w:t>
            </w:r>
            <w:proofErr w:type="spellStart"/>
            <w:r>
              <w:rPr>
                <w:rFonts w:ascii="Times New Roman" w:eastAsia="Times New Roman" w:hAnsi="Times New Roman" w:cs="Times New Roman"/>
                <w:sz w:val="24"/>
                <w:szCs w:val="24"/>
              </w:rPr>
              <w:t>mobingu</w:t>
            </w:r>
            <w:proofErr w:type="spellEnd"/>
            <w:r>
              <w:rPr>
                <w:rFonts w:ascii="Times New Roman" w:eastAsia="Times New Roman" w:hAnsi="Times New Roman" w:cs="Times New Roman"/>
                <w:sz w:val="24"/>
                <w:szCs w:val="24"/>
              </w:rPr>
              <w:t xml:space="preserve"> vecākiem un izglītojamiem;</w:t>
            </w:r>
          </w:p>
          <w:p w:rsidR="00313C2B" w:rsidRDefault="00313C2B" w:rsidP="009412F3">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-komunikācijas materiālu izpēte un analīze klases stundās par </w:t>
            </w:r>
            <w:proofErr w:type="spellStart"/>
            <w:r>
              <w:rPr>
                <w:rFonts w:ascii="Times New Roman" w:eastAsia="Times New Roman" w:hAnsi="Times New Roman" w:cs="Times New Roman"/>
                <w:sz w:val="24"/>
                <w:szCs w:val="24"/>
              </w:rPr>
              <w:t>mobingu</w:t>
            </w:r>
            <w:proofErr w:type="spellEnd"/>
            <w:r>
              <w:rPr>
                <w:rFonts w:ascii="Times New Roman" w:eastAsia="Times New Roman" w:hAnsi="Times New Roman" w:cs="Times New Roman"/>
                <w:sz w:val="24"/>
                <w:szCs w:val="24"/>
              </w:rPr>
              <w:t>;</w:t>
            </w:r>
          </w:p>
          <w:p w:rsidR="00313C2B" w:rsidRDefault="00313C2B" w:rsidP="009412F3">
            <w:pPr>
              <w:shd w:val="clear" w:color="auto" w:fill="FFFFFF"/>
              <w:spacing w:line="276" w:lineRule="auto"/>
              <w:rPr>
                <w:rFonts w:ascii="Times New Roman" w:eastAsia="Times New Roman" w:hAnsi="Times New Roman" w:cs="Times New Roman"/>
                <w:sz w:val="24"/>
                <w:szCs w:val="24"/>
              </w:rPr>
            </w:pPr>
          </w:p>
          <w:p w:rsidR="00313C2B" w:rsidRDefault="00313C2B" w:rsidP="009412F3">
            <w:pPr>
              <w:shd w:val="clear" w:color="auto" w:fill="FFFFFF"/>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-atbalsta saņemšana skolas vadībai un personālam no programmas “Neklusē” īstenotājiem risinājumu ieviešanā.</w:t>
            </w:r>
          </w:p>
        </w:tc>
      </w:tr>
    </w:tbl>
    <w:p w:rsidR="00313C2B" w:rsidRDefault="00313C2B" w:rsidP="00313C2B">
      <w:pPr>
        <w:pBdr>
          <w:top w:val="nil"/>
          <w:left w:val="nil"/>
          <w:bottom w:val="nil"/>
          <w:right w:val="nil"/>
          <w:between w:val="nil"/>
        </w:pBdr>
        <w:spacing w:after="0" w:line="240" w:lineRule="auto"/>
        <w:rPr>
          <w:rFonts w:ascii="Times New Roman" w:eastAsia="Times New Roman" w:hAnsi="Times New Roman" w:cs="Times New Roman"/>
          <w:color w:val="FF0000"/>
          <w:sz w:val="24"/>
          <w:szCs w:val="24"/>
        </w:rPr>
      </w:pPr>
    </w:p>
    <w:p w:rsidR="00313C2B" w:rsidRDefault="00313C2B" w:rsidP="00313C2B">
      <w:pPr>
        <w:pBdr>
          <w:top w:val="nil"/>
          <w:left w:val="nil"/>
          <w:bottom w:val="nil"/>
          <w:right w:val="nil"/>
          <w:between w:val="nil"/>
        </w:pBdr>
        <w:spacing w:after="0" w:line="240" w:lineRule="auto"/>
        <w:ind w:left="426"/>
        <w:rPr>
          <w:rFonts w:ascii="Times New Roman" w:eastAsia="Times New Roman" w:hAnsi="Times New Roman" w:cs="Times New Roman"/>
          <w:color w:val="000000"/>
          <w:sz w:val="24"/>
          <w:szCs w:val="24"/>
        </w:rPr>
      </w:pPr>
    </w:p>
    <w:p w:rsidR="00313C2B" w:rsidRDefault="00313C2B" w:rsidP="00313C2B">
      <w:pPr>
        <w:numPr>
          <w:ilvl w:val="0"/>
          <w:numId w:val="3"/>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Citi sasniegumi</w:t>
      </w:r>
    </w:p>
    <w:p w:rsidR="00313C2B" w:rsidRDefault="00313C2B" w:rsidP="00313C2B">
      <w:pPr>
        <w:pBdr>
          <w:top w:val="nil"/>
          <w:left w:val="nil"/>
          <w:bottom w:val="nil"/>
          <w:right w:val="nil"/>
          <w:between w:val="nil"/>
        </w:pBdr>
        <w:spacing w:after="0" w:line="240" w:lineRule="auto"/>
        <w:ind w:left="720"/>
        <w:rPr>
          <w:rFonts w:ascii="Times New Roman" w:eastAsia="Times New Roman" w:hAnsi="Times New Roman" w:cs="Times New Roman"/>
          <w:b/>
          <w:color w:val="000000"/>
          <w:sz w:val="24"/>
          <w:szCs w:val="24"/>
        </w:rPr>
      </w:pPr>
    </w:p>
    <w:p w:rsidR="00313C2B" w:rsidRDefault="00313C2B" w:rsidP="00313C2B">
      <w:pPr>
        <w:numPr>
          <w:ilvl w:val="1"/>
          <w:numId w:val="3"/>
        </w:numPr>
        <w:pBdr>
          <w:top w:val="nil"/>
          <w:left w:val="nil"/>
          <w:bottom w:val="nil"/>
          <w:right w:val="nil"/>
          <w:between w:val="nil"/>
        </w:pBdr>
        <w:spacing w:after="0" w:line="240" w:lineRule="auto"/>
        <w:ind w:left="708" w:hanging="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Jebkādi citi sasniegumi, par kuriem vēlas informēt izglītības iestāde (galvenie secinājumi par izglītības iestādei svarīgo, specifisko).</w:t>
      </w:r>
    </w:p>
    <w:p w:rsidR="00313C2B" w:rsidRDefault="00313C2B" w:rsidP="00313C2B">
      <w:pPr>
        <w:numPr>
          <w:ilvl w:val="2"/>
          <w:numId w:val="3"/>
        </w:numPr>
        <w:pBdr>
          <w:top w:val="nil"/>
          <w:left w:val="nil"/>
          <w:bottom w:val="nil"/>
          <w:right w:val="nil"/>
          <w:between w:val="nil"/>
        </w:pBdr>
        <w:spacing w:after="0" w:line="240" w:lineRule="auto"/>
        <w:ind w:left="85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Dalība Valsts bērnu tiesību aizsardzības inspekcijas kustībā “Draudzīga skola”.</w:t>
      </w:r>
    </w:p>
    <w:p w:rsidR="00313C2B" w:rsidRDefault="00313C2B" w:rsidP="00313C2B">
      <w:pPr>
        <w:numPr>
          <w:ilvl w:val="2"/>
          <w:numId w:val="3"/>
        </w:numPr>
        <w:pBdr>
          <w:top w:val="nil"/>
          <w:left w:val="nil"/>
          <w:bottom w:val="nil"/>
          <w:right w:val="nil"/>
          <w:between w:val="nil"/>
        </w:pBdr>
        <w:spacing w:after="0" w:line="240" w:lineRule="auto"/>
        <w:ind w:left="850"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Piedalīšanās Starptautiskās izglītības sasniegumu novērtēšanas asociācijas IEA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International</w:t>
      </w:r>
      <w:proofErr w:type="spellEnd"/>
      <w:r>
        <w:rPr>
          <w:rFonts w:ascii="Times New Roman" w:eastAsia="Times New Roman" w:hAnsi="Times New Roman" w:cs="Times New Roman"/>
          <w:i/>
          <w:sz w:val="24"/>
          <w:szCs w:val="24"/>
        </w:rPr>
        <w:t xml:space="preserve"> Association </w:t>
      </w:r>
      <w:proofErr w:type="spellStart"/>
      <w:r>
        <w:rPr>
          <w:rFonts w:ascii="Times New Roman" w:eastAsia="Times New Roman" w:hAnsi="Times New Roman" w:cs="Times New Roman"/>
          <w:i/>
          <w:sz w:val="24"/>
          <w:szCs w:val="24"/>
        </w:rPr>
        <w:t>for</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Evaluation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of</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Achievement</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Starptautiskā pilsoniskās izglītības pētījuma </w:t>
      </w: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International</w:t>
      </w:r>
      <w:proofErr w:type="spellEnd"/>
      <w:r>
        <w:rPr>
          <w:rFonts w:ascii="Times New Roman" w:eastAsia="Times New Roman" w:hAnsi="Times New Roman" w:cs="Times New Roman"/>
          <w:i/>
          <w:sz w:val="24"/>
          <w:szCs w:val="24"/>
        </w:rPr>
        <w:t xml:space="preserve"> Civic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Citizenship</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Education</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Study</w:t>
      </w:r>
      <w:proofErr w:type="spellEnd"/>
      <w:r>
        <w:rPr>
          <w:rFonts w:ascii="Times New Roman" w:eastAsia="Times New Roman" w:hAnsi="Times New Roman" w:cs="Times New Roman"/>
          <w:i/>
          <w:sz w:val="24"/>
          <w:szCs w:val="24"/>
        </w:rPr>
        <w:t xml:space="preserve">, ICCS 2022) </w:t>
      </w:r>
      <w:r>
        <w:rPr>
          <w:rFonts w:ascii="Times New Roman" w:eastAsia="Times New Roman" w:hAnsi="Times New Roman" w:cs="Times New Roman"/>
          <w:sz w:val="24"/>
          <w:szCs w:val="24"/>
        </w:rPr>
        <w:t xml:space="preserve">īstenošanā. </w:t>
      </w:r>
    </w:p>
    <w:p w:rsidR="00313C2B" w:rsidRDefault="00313C2B" w:rsidP="00313C2B">
      <w:pPr>
        <w:numPr>
          <w:ilvl w:val="2"/>
          <w:numId w:val="3"/>
        </w:numPr>
        <w:pBdr>
          <w:top w:val="nil"/>
          <w:left w:val="nil"/>
          <w:bottom w:val="nil"/>
          <w:right w:val="nil"/>
          <w:between w:val="nil"/>
        </w:pBdr>
        <w:spacing w:after="0" w:line="240" w:lineRule="auto"/>
        <w:ind w:left="85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Dalība Ekoskolu programmā. Iegūts Starptautiskais Zaļais karogs 16. gadu.</w:t>
      </w:r>
    </w:p>
    <w:p w:rsidR="00313C2B" w:rsidRDefault="00313C2B" w:rsidP="00313C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Izglītības iestādes informācija par galvenajiem secinājumiem:</w:t>
      </w:r>
    </w:p>
    <w:p w:rsidR="00313C2B" w:rsidRDefault="00313C2B" w:rsidP="00313C2B">
      <w:pPr>
        <w:spacing w:before="240" w:after="24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7.2.1. pēc izglītojamo snieguma </w:t>
      </w:r>
      <w:proofErr w:type="spellStart"/>
      <w:r>
        <w:rPr>
          <w:rFonts w:ascii="Times New Roman" w:eastAsia="Times New Roman" w:hAnsi="Times New Roman" w:cs="Times New Roman"/>
          <w:sz w:val="24"/>
          <w:szCs w:val="24"/>
        </w:rPr>
        <w:t>izvērtējuma</w:t>
      </w:r>
      <w:proofErr w:type="spellEnd"/>
      <w:r>
        <w:rPr>
          <w:rFonts w:ascii="Times New Roman" w:eastAsia="Times New Roman" w:hAnsi="Times New Roman" w:cs="Times New Roman"/>
          <w:sz w:val="24"/>
          <w:szCs w:val="24"/>
        </w:rPr>
        <w:t xml:space="preserve"> valsts pārbaudes darbos par 2021./2022. mācību gadu.</w:t>
      </w:r>
    </w:p>
    <w:p w:rsidR="00313C2B" w:rsidRDefault="00313C2B" w:rsidP="00313C2B">
      <w:pPr>
        <w:spacing w:before="240" w:after="24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Valsts pārbaudes darbos Latvijas vēsturē un matemātikā 9.klases audzēkņi uzrādīja būtiski augstākus vērtējumus nekā Jelgavas novadā (+10.78%) un valstī (+7.21%) augstāki sasniegumi arī krievu valodā – par 3.51% augstāki kā novadā, par 1.14% augstāki kā valstī.</w:t>
      </w:r>
    </w:p>
    <w:p w:rsidR="00313C2B" w:rsidRDefault="00313C2B" w:rsidP="00313C2B">
      <w:pPr>
        <w:spacing w:before="240" w:after="24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Rezultāti angļu valodā līdzinās vidējiem rādītājiem novadā un valstī. Zemāki vērtējumi kā valstī ir latviešu valodas eksāmenā – par 2,9%, bet par 2,04% augstāki kā novadā. Salīdzinājumā ar 2020./2021m.g. diagnosticējoša darba  rezultātiem vidējais vērtējums skolā valsts pārbaudes darbā latviešu valodā pieaudzis par 1,77%, tas ļauj secināt, ka skolēni labāk apgūst mācību vielu klātienes mācībās.</w:t>
      </w:r>
    </w:p>
    <w:p w:rsidR="00313C2B" w:rsidRDefault="00313C2B" w:rsidP="00313C2B">
      <w:pPr>
        <w:spacing w:before="240" w:after="24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7.2.2. par sasniegumiem valsts pārbaudes darbos pēdējo trīs gadu laikā.</w:t>
      </w:r>
    </w:p>
    <w:p w:rsidR="00313C2B" w:rsidRDefault="00313C2B" w:rsidP="00313C2B">
      <w:pPr>
        <w:spacing w:before="240" w:after="24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2019./2020. un 2020./2021.m.g. eksāmeni par pamatizglītību tika atcelti.</w:t>
      </w:r>
    </w:p>
    <w:p w:rsidR="00313C2B" w:rsidRDefault="00313C2B" w:rsidP="00313C2B">
      <w:pPr>
        <w:spacing w:before="240" w:after="24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2020./2021.m.g. 9.klasei diagnosticējošajos darbos, izņemot latviešu valodu, bija augstāki vērtējumi nekā vidēji valstī. Lai gan darbi tika veikti tiešsaistē, objektīvus secinājumus par valsts diagnosticējošajos darbos grūti izdarīt., jo nav zināms kāda skolēnu vecāku iesaiste darba veikšanā.</w:t>
      </w:r>
    </w:p>
    <w:p w:rsidR="00313C2B" w:rsidRDefault="00313C2B" w:rsidP="00313C2B">
      <w:pPr>
        <w:spacing w:before="240" w:after="24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2021./2022.m.g. Lielākā daļa izglītojamo prot strādāt ar doto informāciju, nolasot datus no tabulām, diagrammām; izskaidrot piedāvātās situācijas, pamatot savu viedokli.</w:t>
      </w:r>
    </w:p>
    <w:p w:rsidR="00313C2B" w:rsidRDefault="00313C2B" w:rsidP="00313C2B">
      <w:pPr>
        <w:spacing w:before="240" w:after="24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Valsts pārbaudes darbos Latvijas vēsturē un matemātikā un krievu valodā 9.klases skolēni būtiski augstākus vērtējumus nekā novadā un valstī. Rezultāti angļu valodā līdzinās vidējiem rādītājiem novadā un valstī. Zemāki vērtējumi nekā valstī ir latviešu valodas eksāmenā. Salīdzinājumā ar 2020./2021.m.g. diagnosticējošā darba rezultātiem vidējais vērtējums skolā valsts pārbaudes darbā latviešu valodā pieaudzis par 1.77%, tātad skolēni labāk apgūst vielu klātienes mācībās.</w:t>
      </w:r>
    </w:p>
    <w:p w:rsidR="00313C2B" w:rsidRDefault="00313C2B" w:rsidP="00313C2B">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Izglītības iestādes galvenie secinājumi par izglītojamo sniegumu ikdienas mācībās.</w:t>
      </w:r>
    </w:p>
    <w:p w:rsidR="00313C2B" w:rsidRDefault="00313C2B" w:rsidP="00313C2B">
      <w:pPr>
        <w:spacing w:before="240" w:after="24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Lielākā daļa izglītojamo prot strādāt ar doto informāciju, nolasot to no tabulām, diagrammām; izskaidrot piedāvātās situācijas, pamatot savu viedokli.</w:t>
      </w:r>
    </w:p>
    <w:p w:rsidR="00313C2B" w:rsidRDefault="00313C2B" w:rsidP="00313C2B">
      <w:pPr>
        <w:spacing w:before="240" w:after="24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Valsts pārbaudes darbos Latvijas vēsturē un matemātikā 9.klases audzēkņi uzrādīja būtiski augstākus vērtējumus nekā novadā un valstī, augstāki sasniegumi arī krievu valodā.</w:t>
      </w:r>
    </w:p>
    <w:p w:rsidR="00313C2B" w:rsidRDefault="00313C2B" w:rsidP="00313C2B">
      <w:pPr>
        <w:spacing w:before="240" w:after="240" w:line="240" w:lineRule="auto"/>
        <w:ind w:firstLine="4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Sasniegumi Valsts pārbaudes darbos ļauj secināt, ka izglītojamo zināšanas ir atbilstošas viņu spējām.</w:t>
      </w:r>
    </w:p>
    <w:p w:rsidR="00313C2B" w:rsidRDefault="00313C2B" w:rsidP="00313C2B">
      <w:pPr>
        <w:spacing w:before="240" w:after="24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Kā vienu no prioritātēm skolas mācību darbā</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izvirzīt darbu ar </w:t>
      </w:r>
      <w:proofErr w:type="spellStart"/>
      <w:r>
        <w:rPr>
          <w:rFonts w:ascii="Times New Roman" w:eastAsia="Times New Roman" w:hAnsi="Times New Roman" w:cs="Times New Roman"/>
          <w:sz w:val="24"/>
          <w:szCs w:val="24"/>
        </w:rPr>
        <w:t>tekstpratību</w:t>
      </w:r>
      <w:proofErr w:type="spellEnd"/>
      <w:r>
        <w:rPr>
          <w:rFonts w:ascii="Times New Roman" w:eastAsia="Times New Roman" w:hAnsi="Times New Roman" w:cs="Times New Roman"/>
          <w:sz w:val="24"/>
          <w:szCs w:val="24"/>
        </w:rPr>
        <w:t>, lasītprasmi, uz ko norāda arī zemāki sasniegumi skolā latviešu valodā nekā valstī.</w:t>
      </w:r>
    </w:p>
    <w:p w:rsidR="00313C2B" w:rsidRDefault="00313C2B" w:rsidP="00313C2B">
      <w:pPr>
        <w:spacing w:before="240" w:after="24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Attīstīt katra izglītojamā personisko iniciatīvu un atbildību, turpināt strādāt pie individuālo sasniegumu dinamikas analīzes.</w:t>
      </w:r>
    </w:p>
    <w:p w:rsidR="00313C2B" w:rsidRDefault="00313C2B" w:rsidP="00313C2B">
      <w:pPr>
        <w:spacing w:before="240" w:after="240" w:line="240" w:lineRule="auto"/>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Veicināt prasmi saskatīt un sasaistīt reālās dzīves struktūras ar mācību teoriju. Attīstīt kritisko domāšanu izglītojamo interešu radīšanai savu mācību rezultātu uzlabošanai.</w:t>
      </w:r>
    </w:p>
    <w:p w:rsidR="00313C2B" w:rsidRDefault="00313C2B" w:rsidP="00313C2B">
      <w:pPr>
        <w:spacing w:after="0" w:line="240" w:lineRule="auto"/>
        <w:rPr>
          <w:rFonts w:ascii="Times New Roman" w:eastAsia="Times New Roman" w:hAnsi="Times New Roman" w:cs="Times New Roman"/>
          <w:sz w:val="24"/>
          <w:szCs w:val="24"/>
        </w:rPr>
      </w:pPr>
    </w:p>
    <w:p w:rsidR="00313C2B" w:rsidRDefault="00313C2B" w:rsidP="00313C2B">
      <w:pPr>
        <w:spacing w:before="240" w:after="240" w:line="240" w:lineRule="auto"/>
        <w:ind w:left="1280" w:hanging="360"/>
        <w:jc w:val="both"/>
        <w:rPr>
          <w:rFonts w:ascii="Times New Roman" w:eastAsia="Times New Roman" w:hAnsi="Times New Roman" w:cs="Times New Roman"/>
          <w:sz w:val="24"/>
          <w:szCs w:val="24"/>
        </w:rPr>
      </w:pPr>
    </w:p>
    <w:p w:rsidR="00166D54" w:rsidRDefault="00313C2B">
      <w:bookmarkStart w:id="0" w:name="_GoBack"/>
      <w:bookmarkEnd w:id="0"/>
    </w:p>
    <w:sectPr w:rsidR="00166D5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496CC9"/>
    <w:multiLevelType w:val="multilevel"/>
    <w:tmpl w:val="76AAF51A"/>
    <w:lvl w:ilvl="0">
      <w:start w:val="5"/>
      <w:numFmt w:val="decimal"/>
      <w:lvlText w:val="%1."/>
      <w:lvlJc w:val="right"/>
      <w:pPr>
        <w:ind w:left="1080" w:hanging="360"/>
      </w:pPr>
    </w:lvl>
    <w:lvl w:ilvl="1">
      <w:start w:val="1"/>
      <w:numFmt w:val="decimal"/>
      <w:lvlText w:val="%1.%2."/>
      <w:lvlJc w:val="right"/>
      <w:pPr>
        <w:ind w:left="1800" w:hanging="360"/>
      </w:pPr>
    </w:lvl>
    <w:lvl w:ilvl="2">
      <w:start w:val="1"/>
      <w:numFmt w:val="decimal"/>
      <w:lvlText w:val="%1.%2.%3."/>
      <w:lvlJc w:val="right"/>
      <w:pPr>
        <w:ind w:left="2520" w:hanging="180"/>
      </w:pPr>
    </w:lvl>
    <w:lvl w:ilvl="3">
      <w:start w:val="1"/>
      <w:numFmt w:val="decimal"/>
      <w:lvlText w:val="%1.%2.%3.%4."/>
      <w:lvlJc w:val="right"/>
      <w:pPr>
        <w:ind w:left="3240" w:hanging="360"/>
      </w:pPr>
    </w:lvl>
    <w:lvl w:ilvl="4">
      <w:start w:val="1"/>
      <w:numFmt w:val="decimal"/>
      <w:lvlText w:val="%1.%2.%3.%4.%5."/>
      <w:lvlJc w:val="right"/>
      <w:pPr>
        <w:ind w:left="3960" w:hanging="360"/>
      </w:pPr>
    </w:lvl>
    <w:lvl w:ilvl="5">
      <w:start w:val="1"/>
      <w:numFmt w:val="decimal"/>
      <w:lvlText w:val="%1.%2.%3.%4.%5.%6."/>
      <w:lvlJc w:val="right"/>
      <w:pPr>
        <w:ind w:left="4680" w:hanging="180"/>
      </w:pPr>
    </w:lvl>
    <w:lvl w:ilvl="6">
      <w:start w:val="1"/>
      <w:numFmt w:val="decimal"/>
      <w:lvlText w:val="%1.%2.%3.%4.%5.%6.%7."/>
      <w:lvlJc w:val="right"/>
      <w:pPr>
        <w:ind w:left="5400" w:hanging="360"/>
      </w:pPr>
    </w:lvl>
    <w:lvl w:ilvl="7">
      <w:start w:val="1"/>
      <w:numFmt w:val="decimal"/>
      <w:lvlText w:val="%1.%2.%3.%4.%5.%6.%7.%8."/>
      <w:lvlJc w:val="right"/>
      <w:pPr>
        <w:ind w:left="6120" w:hanging="360"/>
      </w:pPr>
    </w:lvl>
    <w:lvl w:ilvl="8">
      <w:start w:val="1"/>
      <w:numFmt w:val="decimal"/>
      <w:lvlText w:val="%1.%2.%3.%4.%5.%6.%7.%8.%9."/>
      <w:lvlJc w:val="right"/>
      <w:pPr>
        <w:ind w:left="6840" w:hanging="180"/>
      </w:pPr>
    </w:lvl>
  </w:abstractNum>
  <w:abstractNum w:abstractNumId="1" w15:restartNumberingAfterBreak="0">
    <w:nsid w:val="3B8468C7"/>
    <w:multiLevelType w:val="multilevel"/>
    <w:tmpl w:val="C742D6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82059CC"/>
    <w:multiLevelType w:val="multilevel"/>
    <w:tmpl w:val="6BF640A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C2B"/>
    <w:rsid w:val="001C693D"/>
    <w:rsid w:val="00313C2B"/>
    <w:rsid w:val="00772DF3"/>
    <w:rsid w:val="009D5D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03E99-5E4C-4204-913B-C738A639A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13C2B"/>
    <w:rPr>
      <w:rFonts w:ascii="Calibri" w:eastAsia="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10743</Words>
  <Characters>6124</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Jelgavas Novada Pašvaldība</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Silina</dc:creator>
  <cp:keywords/>
  <dc:description/>
  <cp:lastModifiedBy>Amanda Silina</cp:lastModifiedBy>
  <cp:revision>1</cp:revision>
  <dcterms:created xsi:type="dcterms:W3CDTF">2022-12-05T11:56:00Z</dcterms:created>
  <dcterms:modified xsi:type="dcterms:W3CDTF">2022-12-05T11:56:00Z</dcterms:modified>
</cp:coreProperties>
</file>