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EBA9B" w14:textId="77777777" w:rsidR="00A67FD9" w:rsidRDefault="00A67FD9" w:rsidP="00A67FD9">
      <w:pPr>
        <w:ind w:right="-483"/>
        <w:jc w:val="right"/>
      </w:pPr>
      <w:r>
        <w:t>Pielikums</w:t>
      </w:r>
    </w:p>
    <w:p w14:paraId="58F9B4FB" w14:textId="365E9BA3" w:rsidR="00A67FD9" w:rsidRDefault="00A67FD9" w:rsidP="00955FCD">
      <w:pPr>
        <w:ind w:right="-483"/>
        <w:jc w:val="right"/>
      </w:pPr>
      <w:r>
        <w:t xml:space="preserve">Jelgavas novada domes 2019. gada </w:t>
      </w:r>
      <w:r w:rsidR="00955FCD">
        <w:t>28</w:t>
      </w:r>
      <w:r>
        <w:t>.augusta</w:t>
      </w:r>
    </w:p>
    <w:p w14:paraId="7EA0F7DE" w14:textId="230BE70F" w:rsidR="00A67FD9" w:rsidRDefault="00A67FD9" w:rsidP="00955FCD">
      <w:pPr>
        <w:ind w:right="-483"/>
        <w:jc w:val="right"/>
      </w:pPr>
      <w:r>
        <w:t>lēmumam (protokols Nr.</w:t>
      </w:r>
      <w:bookmarkStart w:id="0" w:name="_GoBack"/>
      <w:bookmarkEnd w:id="0"/>
      <w:r w:rsidR="00955FCD">
        <w:t>15, 22</w:t>
      </w:r>
      <w:r>
        <w:t>.§)</w:t>
      </w:r>
    </w:p>
    <w:p w14:paraId="0051F511" w14:textId="77777777" w:rsidR="00A67FD9" w:rsidRDefault="00A67FD9" w:rsidP="00A67FD9">
      <w:pPr>
        <w:ind w:right="-766"/>
        <w:jc w:val="both"/>
      </w:pPr>
    </w:p>
    <w:p w14:paraId="63333290" w14:textId="77777777" w:rsidR="00A67FD9" w:rsidRDefault="00A67FD9" w:rsidP="00A67FD9">
      <w:pPr>
        <w:ind w:right="-766"/>
        <w:jc w:val="center"/>
      </w:pPr>
    </w:p>
    <w:p w14:paraId="3E27B0A8" w14:textId="77777777" w:rsidR="005A0D67" w:rsidRDefault="00623C87" w:rsidP="00A67FD9">
      <w:pPr>
        <w:ind w:right="-766"/>
        <w:jc w:val="center"/>
        <w:rPr>
          <w:b/>
        </w:rPr>
      </w:pPr>
      <w:r>
        <w:rPr>
          <w:b/>
        </w:rPr>
        <w:t>B</w:t>
      </w:r>
      <w:r w:rsidR="00A67FD9">
        <w:rPr>
          <w:b/>
        </w:rPr>
        <w:t>ērnu tiesību aizsardzības starpinstitucionālās sadarbības vienības</w:t>
      </w:r>
    </w:p>
    <w:p w14:paraId="13B0E5F1" w14:textId="77777777" w:rsidR="00A67FD9" w:rsidRDefault="00A67FD9" w:rsidP="00A67FD9">
      <w:pPr>
        <w:ind w:right="-766"/>
        <w:jc w:val="center"/>
        <w:rPr>
          <w:b/>
        </w:rPr>
      </w:pPr>
      <w:r>
        <w:rPr>
          <w:b/>
        </w:rPr>
        <w:t xml:space="preserve"> </w:t>
      </w:r>
      <w:r w:rsidR="0080558E">
        <w:rPr>
          <w:b/>
        </w:rPr>
        <w:t>NOLIKUMS</w:t>
      </w:r>
    </w:p>
    <w:p w14:paraId="0471F7EA" w14:textId="77777777" w:rsidR="00A67FD9" w:rsidRDefault="00A67FD9" w:rsidP="00A67FD9">
      <w:pPr>
        <w:ind w:right="-766"/>
        <w:jc w:val="both"/>
      </w:pPr>
    </w:p>
    <w:p w14:paraId="234089AD" w14:textId="77777777" w:rsidR="00A67FD9" w:rsidRDefault="00A67FD9" w:rsidP="00A67FD9">
      <w:pPr>
        <w:ind w:right="-766"/>
        <w:jc w:val="center"/>
        <w:rPr>
          <w:b/>
        </w:rPr>
      </w:pPr>
      <w:r>
        <w:rPr>
          <w:b/>
        </w:rPr>
        <w:t>I. Vispārīgie jautājumi</w:t>
      </w:r>
    </w:p>
    <w:p w14:paraId="7DEE7820" w14:textId="77777777" w:rsidR="00A67FD9" w:rsidRDefault="00A67FD9" w:rsidP="00A67FD9">
      <w:pPr>
        <w:tabs>
          <w:tab w:val="left" w:pos="284"/>
        </w:tabs>
        <w:ind w:right="-794"/>
        <w:jc w:val="both"/>
      </w:pPr>
      <w:r>
        <w:t>1. Jelgavas novada pašvaldības (turpmāk</w:t>
      </w:r>
      <w:r>
        <w:rPr>
          <w:color w:val="FF0000"/>
        </w:rPr>
        <w:t xml:space="preserve"> </w:t>
      </w:r>
      <w:r>
        <w:t>- Pašvaldība) Bērnu tiesību aizsardzības starpinstitucionālā sadarbības vienība (turpmāk</w:t>
      </w:r>
      <w:r>
        <w:rPr>
          <w:color w:val="FF0000"/>
        </w:rPr>
        <w:t xml:space="preserve"> </w:t>
      </w:r>
      <w:r>
        <w:t>- Sadarbības vienība) izveidota, lai īstenotu bērnu tiesību aizsardzību Jelgavas novada administratīvajā teritorijā.</w:t>
      </w:r>
    </w:p>
    <w:p w14:paraId="4083725D" w14:textId="462C624E" w:rsidR="00A67FD9" w:rsidRDefault="00A67FD9" w:rsidP="00A67FD9">
      <w:pPr>
        <w:ind w:right="-766"/>
        <w:jc w:val="both"/>
      </w:pPr>
      <w:r>
        <w:t>2. Sadarbības vienības locekļi savā darbā ievēro likumu „Par pašvaldībām”, Bērnu tiesību aizsardzības likumu</w:t>
      </w:r>
      <w:r w:rsidR="00CC6B29">
        <w:t>,</w:t>
      </w:r>
      <w:r>
        <w:t xml:space="preserve"> </w:t>
      </w:r>
      <w:r w:rsidR="00CC6B29">
        <w:t xml:space="preserve">Pašvaldības saistošos noteikumus </w:t>
      </w:r>
      <w:r>
        <w:t>un citus Latvijas Republikā spēkā esošos tiesību aktus, Labklājības ministrijas Valsts bērnu tiesību aizsardzības inspekcijas metodiskos ieteikumus.</w:t>
      </w:r>
    </w:p>
    <w:p w14:paraId="0DC734AD" w14:textId="77777777" w:rsidR="00A67FD9" w:rsidRDefault="00A67FD9" w:rsidP="00A67FD9">
      <w:pPr>
        <w:ind w:right="-766"/>
        <w:jc w:val="both"/>
      </w:pPr>
      <w:r>
        <w:t>3. Sadarbības vienības</w:t>
      </w:r>
      <w:r>
        <w:rPr>
          <w:color w:val="FF0000"/>
        </w:rPr>
        <w:t xml:space="preserve"> </w:t>
      </w:r>
      <w:r>
        <w:t>locekļu darbību reglamentē šis nolikums, kuru apstiprina Jelgavas novada dome (turpmāk -</w:t>
      </w:r>
      <w:r>
        <w:rPr>
          <w:color w:val="FF0000"/>
        </w:rPr>
        <w:t xml:space="preserve"> </w:t>
      </w:r>
      <w:r>
        <w:t>Dome).</w:t>
      </w:r>
    </w:p>
    <w:p w14:paraId="2E3C90FD" w14:textId="77777777" w:rsidR="00A67FD9" w:rsidRDefault="00A67FD9" w:rsidP="00A67FD9">
      <w:pPr>
        <w:ind w:right="-766"/>
        <w:jc w:val="both"/>
        <w:rPr>
          <w:color w:val="000000"/>
        </w:rPr>
      </w:pPr>
      <w:r>
        <w:t xml:space="preserve">4. </w:t>
      </w:r>
      <w:r>
        <w:rPr>
          <w:color w:val="000000"/>
        </w:rPr>
        <w:t>Sadarbības vienības lēmumu raksturs var būt rekomendējošs vai saistošs izpildei, ņemot vērā sadarbības vienības pilnvaru robežas, kas noteiktas ar Domes lēmumu.</w:t>
      </w:r>
    </w:p>
    <w:p w14:paraId="6492FFF7" w14:textId="77777777" w:rsidR="00A67FD9" w:rsidRDefault="00A67FD9" w:rsidP="00A67FD9">
      <w:pPr>
        <w:ind w:right="-766"/>
        <w:jc w:val="both"/>
        <w:rPr>
          <w:color w:val="FF0000"/>
        </w:rPr>
      </w:pPr>
    </w:p>
    <w:p w14:paraId="7672A090" w14:textId="77777777" w:rsidR="00A67FD9" w:rsidRDefault="00A67FD9" w:rsidP="00A67FD9">
      <w:pPr>
        <w:ind w:right="-766"/>
        <w:jc w:val="center"/>
        <w:rPr>
          <w:b/>
        </w:rPr>
      </w:pPr>
      <w:r>
        <w:rPr>
          <w:b/>
        </w:rPr>
        <w:t>II. Sadarbības vienības darbības mērķi un uzdevumi</w:t>
      </w:r>
    </w:p>
    <w:p w14:paraId="26869B7E" w14:textId="77777777" w:rsidR="00A67FD9" w:rsidRDefault="00A67FD9" w:rsidP="00A67FD9">
      <w:pPr>
        <w:ind w:right="-766"/>
        <w:jc w:val="both"/>
      </w:pPr>
      <w:r>
        <w:t>5. Mazināt sociālo atstumtību Jelgavas novada administratīvajā teritorijā un analizēt stāvokli tajā, kā arī sniegt priekšlikumus Domes pastāvīgajām komitejām bērnu tiesību aizsardzības pilnveidošanai Pašvaldībā.</w:t>
      </w:r>
    </w:p>
    <w:p w14:paraId="1507E8E6" w14:textId="77777777" w:rsidR="00A67FD9" w:rsidRDefault="00A67FD9" w:rsidP="00A67FD9">
      <w:pPr>
        <w:ind w:right="-766"/>
        <w:jc w:val="both"/>
      </w:pPr>
      <w:r>
        <w:t>6. Sniegt priekšlikumus sociālās atstumtības mazināšanai un</w:t>
      </w:r>
      <w:r>
        <w:rPr>
          <w:color w:val="FF0000"/>
        </w:rPr>
        <w:t xml:space="preserve"> </w:t>
      </w:r>
      <w:r>
        <w:t>bērnu tiesību aizsardzības</w:t>
      </w:r>
      <w:r>
        <w:rPr>
          <w:color w:val="FF0000"/>
        </w:rPr>
        <w:t xml:space="preserve"> </w:t>
      </w:r>
      <w:r>
        <w:t>programmu izstrādei un īstenošanai.</w:t>
      </w:r>
    </w:p>
    <w:p w14:paraId="6B7E74E7" w14:textId="77777777" w:rsidR="00A67FD9" w:rsidRDefault="00A67FD9" w:rsidP="00A67FD9">
      <w:pPr>
        <w:ind w:right="-766"/>
        <w:jc w:val="both"/>
      </w:pPr>
      <w:r>
        <w:t>7. Izskatīt no valsts un pašvaldības iestādēm saņemtos materiālus, izstrādāt konceptuālus risinājumus.</w:t>
      </w:r>
    </w:p>
    <w:p w14:paraId="6D57A858" w14:textId="77777777" w:rsidR="00A67FD9" w:rsidRDefault="00A67FD9" w:rsidP="00A67FD9">
      <w:pPr>
        <w:ind w:right="-766"/>
        <w:jc w:val="both"/>
      </w:pPr>
      <w:r>
        <w:t>8. Koordinēt starpinstitucionālo sadarbību sociālās atstumtības mazināšanā.</w:t>
      </w:r>
    </w:p>
    <w:p w14:paraId="56E21D7F" w14:textId="77777777" w:rsidR="00A67FD9" w:rsidRDefault="00A67FD9" w:rsidP="00A67FD9">
      <w:pPr>
        <w:ind w:right="-766"/>
        <w:jc w:val="both"/>
      </w:pPr>
      <w:r>
        <w:t>9. Analizēt problēmu gadījumus bērnu un ģimeņu lietās sociālās atstumtības mazināšanā, pieņemot vienotu rīcības plānu mērķa sasniegšanai.</w:t>
      </w:r>
    </w:p>
    <w:p w14:paraId="3B926FC6" w14:textId="77777777" w:rsidR="00A67FD9" w:rsidRDefault="00A67FD9" w:rsidP="00A67FD9">
      <w:pPr>
        <w:ind w:right="-766"/>
        <w:jc w:val="both"/>
      </w:pPr>
      <w:r>
        <w:t>10. Iesaistīt sabiedrību bērnu tiesību aizsardzības jomā un sociālās atstumtības problēmu mazināšanā vai novēršanā.</w:t>
      </w:r>
    </w:p>
    <w:p w14:paraId="7BD6C236" w14:textId="77777777" w:rsidR="00A67FD9" w:rsidRDefault="00A67FD9" w:rsidP="00A67FD9">
      <w:pPr>
        <w:ind w:right="-766"/>
        <w:jc w:val="both"/>
      </w:pPr>
    </w:p>
    <w:p w14:paraId="78E5962A" w14:textId="77777777" w:rsidR="00A67FD9" w:rsidRDefault="00A67FD9" w:rsidP="00A67FD9">
      <w:pPr>
        <w:ind w:right="-766"/>
        <w:jc w:val="center"/>
        <w:rPr>
          <w:b/>
        </w:rPr>
      </w:pPr>
      <w:r>
        <w:rPr>
          <w:b/>
        </w:rPr>
        <w:t>III. Sadarbības vienības sastāvs</w:t>
      </w:r>
    </w:p>
    <w:p w14:paraId="1ABEAF8A" w14:textId="77777777" w:rsidR="00A67FD9" w:rsidRDefault="00A67FD9" w:rsidP="00A67FD9">
      <w:pPr>
        <w:ind w:left="360" w:right="-766" w:hanging="360"/>
        <w:jc w:val="both"/>
      </w:pPr>
      <w:r>
        <w:t>11. Sadarbības vienības sastāvā  ietilpst šādu Pašvaldības struktūrvienību  pārstāvji:</w:t>
      </w:r>
    </w:p>
    <w:p w14:paraId="2060F25D" w14:textId="77777777" w:rsidR="00A67FD9" w:rsidRDefault="00A67FD9" w:rsidP="00A67FD9">
      <w:pPr>
        <w:tabs>
          <w:tab w:val="left" w:pos="567"/>
        </w:tabs>
        <w:ind w:right="-766"/>
        <w:jc w:val="both"/>
      </w:pPr>
      <w:r>
        <w:t>11.1. Bāriņtiesas</w:t>
      </w:r>
      <w:r w:rsidR="00BC1923">
        <w:t>;</w:t>
      </w:r>
    </w:p>
    <w:p w14:paraId="423E9A39" w14:textId="77777777" w:rsidR="00A67FD9" w:rsidRDefault="00A67FD9" w:rsidP="00A67FD9">
      <w:pPr>
        <w:tabs>
          <w:tab w:val="left" w:pos="567"/>
        </w:tabs>
        <w:ind w:right="-766"/>
        <w:jc w:val="both"/>
      </w:pPr>
      <w:r>
        <w:t>11.2. Sociālā dienesta</w:t>
      </w:r>
      <w:r w:rsidR="00BC1923">
        <w:t>;</w:t>
      </w:r>
    </w:p>
    <w:p w14:paraId="76AF5EA3" w14:textId="77777777" w:rsidR="00A67FD9" w:rsidRDefault="00A67FD9" w:rsidP="00A67FD9">
      <w:pPr>
        <w:tabs>
          <w:tab w:val="left" w:pos="567"/>
        </w:tabs>
        <w:ind w:right="-766"/>
        <w:jc w:val="both"/>
      </w:pPr>
      <w:r>
        <w:t>11.3. Administratīvās komisijas</w:t>
      </w:r>
      <w:r w:rsidR="00BC1923">
        <w:t>;</w:t>
      </w:r>
    </w:p>
    <w:p w14:paraId="40CE7C90" w14:textId="77777777" w:rsidR="00A67FD9" w:rsidRDefault="00A67FD9" w:rsidP="00A67FD9">
      <w:pPr>
        <w:tabs>
          <w:tab w:val="left" w:pos="567"/>
        </w:tabs>
        <w:ind w:right="-766"/>
        <w:jc w:val="both"/>
      </w:pPr>
      <w:r>
        <w:t>11.4.</w:t>
      </w:r>
      <w:r w:rsidR="00BC1923">
        <w:t xml:space="preserve"> </w:t>
      </w:r>
      <w:r>
        <w:t>Izglītības pārvaldes</w:t>
      </w:r>
      <w:r w:rsidR="00BC1923">
        <w:t>;</w:t>
      </w:r>
    </w:p>
    <w:p w14:paraId="4C8D8923" w14:textId="77777777" w:rsidR="00A67FD9" w:rsidRDefault="00A67FD9" w:rsidP="00A67FD9">
      <w:pPr>
        <w:tabs>
          <w:tab w:val="left" w:pos="567"/>
        </w:tabs>
        <w:ind w:right="-766"/>
        <w:jc w:val="both"/>
      </w:pPr>
      <w:r>
        <w:t>11.5. Pašvaldības policijas.</w:t>
      </w:r>
    </w:p>
    <w:p w14:paraId="6CD2E1F9" w14:textId="77777777" w:rsidR="00A67FD9" w:rsidRDefault="00A67FD9" w:rsidP="00A67FD9">
      <w:pPr>
        <w:tabs>
          <w:tab w:val="left" w:pos="567"/>
        </w:tabs>
        <w:ind w:right="-766"/>
        <w:jc w:val="both"/>
      </w:pPr>
      <w:r>
        <w:t>12. Sadarbības vienības sastāvu apstiprina Dome.</w:t>
      </w:r>
    </w:p>
    <w:p w14:paraId="7133FAA0" w14:textId="77777777" w:rsidR="00A67FD9" w:rsidRDefault="00A67FD9" w:rsidP="00A67FD9">
      <w:pPr>
        <w:tabs>
          <w:tab w:val="left" w:pos="567"/>
        </w:tabs>
        <w:ind w:right="-766"/>
        <w:jc w:val="both"/>
      </w:pPr>
      <w:r>
        <w:t>13. Atsevišķu gadījumu risināšanā var tikt pieaicināti citi speciālisti (nevalstisko organizāciju pārstāvji, medicīnas darbinieki).</w:t>
      </w:r>
    </w:p>
    <w:p w14:paraId="7222BEFD" w14:textId="77777777" w:rsidR="00A67FD9" w:rsidRDefault="00A67FD9" w:rsidP="00A67FD9">
      <w:pPr>
        <w:ind w:right="-766"/>
        <w:jc w:val="both"/>
      </w:pPr>
    </w:p>
    <w:p w14:paraId="3A05DB48" w14:textId="77777777" w:rsidR="00A67FD9" w:rsidRDefault="00A67FD9" w:rsidP="00A67FD9">
      <w:pPr>
        <w:ind w:right="-766"/>
        <w:jc w:val="center"/>
        <w:rPr>
          <w:b/>
        </w:rPr>
      </w:pPr>
      <w:r>
        <w:rPr>
          <w:b/>
        </w:rPr>
        <w:t>IV.  Sadarbības vienības darbības organizācija</w:t>
      </w:r>
    </w:p>
    <w:p w14:paraId="0DBA3E3D" w14:textId="77777777" w:rsidR="00A67FD9" w:rsidRDefault="00A67FD9" w:rsidP="00A67FD9">
      <w:pPr>
        <w:ind w:right="-766"/>
        <w:jc w:val="both"/>
      </w:pPr>
      <w:r>
        <w:t>14. Sadarbības vienības vadošā institūcija ir Jelgavas novada Izglītības pārvalde, kuras speciālists bērnu tiesību aizsardzības jautājumos ir  Sadarbības vienības vadītājs.</w:t>
      </w:r>
    </w:p>
    <w:p w14:paraId="3CF25EE9" w14:textId="71E858BA" w:rsidR="00A67FD9" w:rsidRDefault="00A67FD9" w:rsidP="00A67FD9">
      <w:pPr>
        <w:ind w:right="-766"/>
        <w:jc w:val="both"/>
      </w:pPr>
      <w:r>
        <w:t xml:space="preserve">15. Sadarbības vienības sekretārs ir </w:t>
      </w:r>
      <w:r w:rsidR="00CC6B29">
        <w:t>Jelgavas novada s</w:t>
      </w:r>
      <w:r>
        <w:t>ociālā dienesta klientu apkalpošanas speciālists.</w:t>
      </w:r>
    </w:p>
    <w:p w14:paraId="392FE5B0" w14:textId="77777777" w:rsidR="00A67FD9" w:rsidRDefault="00A67FD9" w:rsidP="00A67FD9">
      <w:pPr>
        <w:ind w:right="-766"/>
        <w:jc w:val="both"/>
        <w:rPr>
          <w:b/>
        </w:rPr>
      </w:pPr>
      <w:r>
        <w:t>16. Sadarbības vienība ar lēmumu nosaka Sadarbības vienības locekļu uzdevumus</w:t>
      </w:r>
      <w:r>
        <w:rPr>
          <w:b/>
        </w:rPr>
        <w:t>.</w:t>
      </w:r>
    </w:p>
    <w:p w14:paraId="7D8B70FE" w14:textId="77777777" w:rsidR="00A67FD9" w:rsidRDefault="00A67FD9" w:rsidP="00A67FD9">
      <w:pPr>
        <w:ind w:right="-766"/>
        <w:jc w:val="both"/>
      </w:pPr>
      <w:r>
        <w:lastRenderedPageBreak/>
        <w:t>17. Lēmumu par sadarbības vienības sēdes sasaukšanu pieņem Sadarbības vienības vadītājs pēc savas iniciatīvas vai pēc vismaz divu Sadarbības vienības locekļu ierosinājuma, bet ne retāk kā 6 reizes gadā (ārkārtas gadījumos nekavējoties).</w:t>
      </w:r>
    </w:p>
    <w:p w14:paraId="697ABB3B" w14:textId="77777777" w:rsidR="00A67FD9" w:rsidRDefault="00A67FD9" w:rsidP="00A67FD9">
      <w:pPr>
        <w:ind w:right="-766"/>
        <w:jc w:val="both"/>
      </w:pPr>
      <w:r>
        <w:t>18. Sadarbības vienības sēde var notikt, ja tajā piedalās ne mazāk kā puse Sadarbības vienības locekļu.</w:t>
      </w:r>
    </w:p>
    <w:p w14:paraId="246DA31F" w14:textId="77777777" w:rsidR="00A67FD9" w:rsidRDefault="00A67FD9" w:rsidP="00A67FD9">
      <w:pPr>
        <w:ind w:right="-766"/>
        <w:jc w:val="both"/>
      </w:pPr>
      <w:r>
        <w:t xml:space="preserve">19. Sadarbības vienības vadītāja pienākumus viņa prombūtnes laikā pilda ar </w:t>
      </w:r>
      <w:r w:rsidR="00CC6B29">
        <w:t xml:space="preserve">Sadarbības vienības locekļu </w:t>
      </w:r>
      <w:r>
        <w:t>balsu vairākumu ievēlēts Sadarbības vienības loceklis.</w:t>
      </w:r>
    </w:p>
    <w:p w14:paraId="1D17AA31" w14:textId="77777777" w:rsidR="00A67FD9" w:rsidRDefault="00A67FD9" w:rsidP="00A67FD9">
      <w:pPr>
        <w:ind w:right="-766"/>
        <w:jc w:val="both"/>
      </w:pPr>
      <w:r>
        <w:t>20. Līdzdalība Sadarbības vienības darbā iesaistītajiem Pašvaldības darbiniekiem tiek uzskatīta par darba pienākumos ietilpstošu funkciju.</w:t>
      </w:r>
    </w:p>
    <w:p w14:paraId="2FE8C9AE" w14:textId="77777777" w:rsidR="00A67FD9" w:rsidRDefault="00A67FD9" w:rsidP="00A67FD9">
      <w:pPr>
        <w:ind w:right="-766"/>
        <w:jc w:val="both"/>
        <w:rPr>
          <w:b/>
        </w:rPr>
      </w:pPr>
    </w:p>
    <w:p w14:paraId="108DF4AD" w14:textId="77777777" w:rsidR="00A67FD9" w:rsidRDefault="00A67FD9" w:rsidP="00A67FD9">
      <w:pPr>
        <w:ind w:right="-766"/>
        <w:jc w:val="center"/>
        <w:rPr>
          <w:b/>
        </w:rPr>
      </w:pPr>
      <w:r>
        <w:rPr>
          <w:b/>
        </w:rPr>
        <w:t>V. Sadarbības vienības vadītāja pienākumi</w:t>
      </w:r>
    </w:p>
    <w:p w14:paraId="30F049DF" w14:textId="77777777" w:rsidR="00A67FD9" w:rsidRDefault="00A67FD9" w:rsidP="00A67FD9">
      <w:pPr>
        <w:ind w:right="-766"/>
        <w:jc w:val="both"/>
      </w:pPr>
      <w:r>
        <w:t>21. Plānot, organizēt un vadīt Sadarbības vienības darbu atbilstoši gadījuma vai jautājuma risināšanas vajadzībām.</w:t>
      </w:r>
    </w:p>
    <w:p w14:paraId="0D4EAC42" w14:textId="77777777" w:rsidR="00A67FD9" w:rsidRDefault="00A67FD9" w:rsidP="00A67FD9">
      <w:pPr>
        <w:ind w:right="-766"/>
        <w:jc w:val="both"/>
      </w:pPr>
      <w:r>
        <w:t>22. Iepazīstoties ar situāciju bērna ģimenē, izvērtēt tās izskatīšanu starpprofesionālā vai starpinstitucionālā līmenī, iesaistot nepieciešamos speciālistus.</w:t>
      </w:r>
    </w:p>
    <w:p w14:paraId="1E3314F4" w14:textId="77777777" w:rsidR="00A67FD9" w:rsidRDefault="00A67FD9" w:rsidP="00A67FD9">
      <w:pPr>
        <w:ind w:right="-766"/>
        <w:jc w:val="both"/>
        <w:rPr>
          <w:b/>
        </w:rPr>
      </w:pPr>
      <w:r>
        <w:t>23. Informēt Sadarbības vienības locekļus par sēdes sasaukšanu ne vēlāk kā nedēļu pirms tās.</w:t>
      </w:r>
    </w:p>
    <w:p w14:paraId="28B7983A" w14:textId="77777777" w:rsidR="00A67FD9" w:rsidRDefault="00A67FD9" w:rsidP="00A67FD9">
      <w:pPr>
        <w:ind w:right="-766"/>
        <w:jc w:val="both"/>
      </w:pPr>
      <w:r>
        <w:t>24. Organizēt sēžu protokolēšanu, nodrošināt dokumentācijas aizpildīšanu.</w:t>
      </w:r>
    </w:p>
    <w:p w14:paraId="2657BCC4" w14:textId="77777777" w:rsidR="00A67FD9" w:rsidRDefault="00A67FD9" w:rsidP="00A67FD9">
      <w:pPr>
        <w:ind w:right="-766"/>
        <w:jc w:val="both"/>
      </w:pPr>
      <w:r>
        <w:t>25. Lēmumus, kas būtiski var ietekmēt bērna/ģimenes sociālo situāciju, Sadarbības vienības locekļi pieņem balsojot. Lēmumu atspoguļo Sadarbības vienības sapulces protokolā, kuru divu nedēļu laikā elektroniski nosūta Sadarbības vienības locekļiem.</w:t>
      </w:r>
    </w:p>
    <w:p w14:paraId="0EF180ED" w14:textId="77777777" w:rsidR="00A67FD9" w:rsidRDefault="00A67FD9" w:rsidP="00A67FD9">
      <w:pPr>
        <w:ind w:right="-766"/>
        <w:jc w:val="both"/>
        <w:rPr>
          <w:color w:val="FF0000"/>
        </w:rPr>
      </w:pPr>
      <w:r>
        <w:t>26. Informēt Sadarbības vienības pārstāvjus par sadarbības uzsākšanu ar ģimeni un bērnu, sniedzot situācijas īsu aprakstu.</w:t>
      </w:r>
    </w:p>
    <w:p w14:paraId="61EBAFC7" w14:textId="77777777" w:rsidR="00A67FD9" w:rsidRDefault="00A67FD9" w:rsidP="00A67FD9">
      <w:pPr>
        <w:ind w:right="-766"/>
        <w:jc w:val="both"/>
      </w:pPr>
      <w:r>
        <w:t>27. Informēt institūcijas par būtiskām izmaiņām sociālā gadījumu risināšanas gaitā.</w:t>
      </w:r>
    </w:p>
    <w:p w14:paraId="29C36187" w14:textId="77777777" w:rsidR="00A67FD9" w:rsidRDefault="00A67FD9" w:rsidP="00A67FD9">
      <w:pPr>
        <w:ind w:right="-766"/>
        <w:jc w:val="both"/>
      </w:pPr>
      <w:r>
        <w:t>28. Sniegt atskaiti par Sadarbības vienības darbu pēc Domes vai Pašvaldības administrācijas pieprasījuma.</w:t>
      </w:r>
    </w:p>
    <w:p w14:paraId="478131AA" w14:textId="77777777" w:rsidR="00A67FD9" w:rsidRDefault="00A67FD9" w:rsidP="00A67FD9">
      <w:pPr>
        <w:ind w:right="-766"/>
        <w:jc w:val="both"/>
      </w:pPr>
      <w:r>
        <w:t>29. Mainoties Sadarbības vienības vadītājam, nodot esošā gada Sadarbības vienības administrēšanas laikā izveidoto dokumentāciju tās institūcijas vadītājam vai darbiniekam, kurš turpina darbu.</w:t>
      </w:r>
    </w:p>
    <w:p w14:paraId="425B1462" w14:textId="77777777" w:rsidR="00A67FD9" w:rsidRDefault="00A67FD9" w:rsidP="00A67FD9">
      <w:pPr>
        <w:ind w:right="-766"/>
        <w:jc w:val="both"/>
        <w:rPr>
          <w:color w:val="FF0000"/>
        </w:rPr>
      </w:pPr>
    </w:p>
    <w:p w14:paraId="3B29D456" w14:textId="77777777" w:rsidR="00A67FD9" w:rsidRDefault="00A67FD9" w:rsidP="00A67FD9">
      <w:pPr>
        <w:ind w:right="-766"/>
        <w:jc w:val="center"/>
        <w:rPr>
          <w:b/>
        </w:rPr>
      </w:pPr>
      <w:r>
        <w:rPr>
          <w:b/>
        </w:rPr>
        <w:t>VI. Sadarbības vienības vadītāja tiesības</w:t>
      </w:r>
    </w:p>
    <w:p w14:paraId="4EC3ADD3" w14:textId="77777777" w:rsidR="00A67FD9" w:rsidRDefault="00A67FD9" w:rsidP="00A67FD9">
      <w:pPr>
        <w:ind w:right="-766"/>
        <w:jc w:val="both"/>
      </w:pPr>
      <w:r>
        <w:t>30. Tiesību normās noteiktajā kārtībā pieprasīt no institūcijām darbam nepieciešamo informāciju, kas saistīta ar konkrēta gadījuma risināšanu.</w:t>
      </w:r>
    </w:p>
    <w:p w14:paraId="43F0558A" w14:textId="77777777" w:rsidR="00A67FD9" w:rsidRDefault="00A67FD9" w:rsidP="00A67FD9">
      <w:pPr>
        <w:ind w:right="-766"/>
        <w:jc w:val="both"/>
      </w:pPr>
      <w:r>
        <w:t>31. Veidot darba grupas saskaņā ar darbības mērķiem un uzdevumiem, iesaistot atbilstošus speciālistus no valsts, pašvaldības, nevalstiskajām organizācijām un interešu grupām.</w:t>
      </w:r>
    </w:p>
    <w:p w14:paraId="760E5975" w14:textId="04A4D7DC" w:rsidR="00A67FD9" w:rsidRDefault="00A67FD9" w:rsidP="00A67FD9">
      <w:pPr>
        <w:ind w:right="-766"/>
        <w:jc w:val="both"/>
      </w:pPr>
      <w:r>
        <w:t xml:space="preserve">32. </w:t>
      </w:r>
      <w:r w:rsidR="00CC6B29" w:rsidRPr="00CC6B29">
        <w:t xml:space="preserve">Tiesību </w:t>
      </w:r>
      <w:r>
        <w:t>aktos</w:t>
      </w:r>
      <w:r w:rsidR="00DC51EE">
        <w:t xml:space="preserve"> </w:t>
      </w:r>
      <w:r>
        <w:t>minētajos gadījumos pieprasīt un bez maksas saņemt nepieciešamo informāciju sadarbības vienības uzdevumu izpildei no valsts un pašvaldību iestādēm un nevalstiskajām organizācijām.</w:t>
      </w:r>
    </w:p>
    <w:p w14:paraId="1F8AE4E7" w14:textId="77777777" w:rsidR="00A67FD9" w:rsidRDefault="00A67FD9" w:rsidP="00A67FD9">
      <w:pPr>
        <w:ind w:right="-766"/>
        <w:jc w:val="both"/>
      </w:pPr>
      <w:r>
        <w:t>33. Iesniegt priekšlikumus pašvaldību un valsts institūcijām bērnu tiesību aizsardzības pasākumu īstenošanai un sociālās atstumtības mazināšanai.</w:t>
      </w:r>
    </w:p>
    <w:p w14:paraId="2E7C2E16" w14:textId="77777777" w:rsidR="00A67FD9" w:rsidRDefault="00A67FD9" w:rsidP="00A67FD9">
      <w:pPr>
        <w:tabs>
          <w:tab w:val="left" w:pos="426"/>
          <w:tab w:val="left" w:pos="5340"/>
        </w:tabs>
        <w:ind w:right="-766"/>
        <w:jc w:val="both"/>
      </w:pPr>
    </w:p>
    <w:p w14:paraId="6D00D65C" w14:textId="77777777" w:rsidR="00A67FD9" w:rsidRDefault="00A67FD9" w:rsidP="00A67FD9">
      <w:pPr>
        <w:ind w:right="-766"/>
        <w:jc w:val="center"/>
        <w:rPr>
          <w:b/>
        </w:rPr>
      </w:pPr>
      <w:r>
        <w:rPr>
          <w:b/>
        </w:rPr>
        <w:t>VII.  Sadarbības vienības</w:t>
      </w:r>
      <w:r>
        <w:rPr>
          <w:b/>
          <w:color w:val="FF0000"/>
        </w:rPr>
        <w:t xml:space="preserve"> </w:t>
      </w:r>
      <w:r>
        <w:rPr>
          <w:b/>
        </w:rPr>
        <w:t>locekļu pienākumi</w:t>
      </w:r>
    </w:p>
    <w:p w14:paraId="542C757E" w14:textId="77777777" w:rsidR="00A67FD9" w:rsidRDefault="00A67FD9" w:rsidP="00A67FD9">
      <w:pPr>
        <w:ind w:right="-766"/>
        <w:jc w:val="both"/>
      </w:pPr>
      <w:r>
        <w:t>34. Ierasties uz Sadarbības vienības sēdēm.</w:t>
      </w:r>
    </w:p>
    <w:p w14:paraId="48A4362B" w14:textId="361DF413" w:rsidR="00A67FD9" w:rsidRDefault="00A67FD9" w:rsidP="00A67FD9">
      <w:pPr>
        <w:ind w:right="-766"/>
        <w:jc w:val="both"/>
      </w:pPr>
      <w:r>
        <w:t>35. Ievērot valstī noteikto</w:t>
      </w:r>
      <w:r w:rsidR="00CC6B29">
        <w:t>s</w:t>
      </w:r>
      <w:r>
        <w:t xml:space="preserve"> </w:t>
      </w:r>
      <w:r w:rsidR="00CC6B29">
        <w:t xml:space="preserve">tiesību </w:t>
      </w:r>
      <w:r>
        <w:t>aktu</w:t>
      </w:r>
      <w:r w:rsidR="00CC6B29">
        <w:t>s</w:t>
      </w:r>
      <w:r>
        <w:t>.</w:t>
      </w:r>
    </w:p>
    <w:p w14:paraId="5EBEEFD4" w14:textId="77777777" w:rsidR="00A67FD9" w:rsidRDefault="00A67FD9" w:rsidP="00A67FD9">
      <w:pPr>
        <w:ind w:left="555" w:right="-766"/>
        <w:jc w:val="both"/>
      </w:pPr>
    </w:p>
    <w:p w14:paraId="5E037A8B" w14:textId="77777777" w:rsidR="00A67FD9" w:rsidRDefault="00A67FD9" w:rsidP="00A67FD9">
      <w:pPr>
        <w:ind w:right="-766"/>
        <w:jc w:val="center"/>
        <w:rPr>
          <w:b/>
        </w:rPr>
      </w:pPr>
      <w:r>
        <w:rPr>
          <w:b/>
        </w:rPr>
        <w:t>VII.  Sadarbības vienības tiesības</w:t>
      </w:r>
    </w:p>
    <w:p w14:paraId="4681213B" w14:textId="77777777" w:rsidR="00A67FD9" w:rsidRDefault="00A67FD9" w:rsidP="00A67FD9">
      <w:pPr>
        <w:ind w:right="-766"/>
        <w:jc w:val="both"/>
      </w:pPr>
      <w:r>
        <w:t>36. Savas kompetences ietvaros konsultēt un sniegt atbalstu Pašvaldības speciālistiem bērnu tiesību aizsardzības jomā.</w:t>
      </w:r>
    </w:p>
    <w:p w14:paraId="62E49C23" w14:textId="77777777" w:rsidR="00A67FD9" w:rsidRDefault="00A67FD9" w:rsidP="00A67FD9">
      <w:pPr>
        <w:ind w:right="-766"/>
        <w:jc w:val="both"/>
      </w:pPr>
      <w:r>
        <w:t>37. Iesniegt valsts vai Pašvaldības atbildīgajām institūcijām priekšlikumus bērnu tiesību aizsardzības jomā un sociālās atstumtības mazināšanai.</w:t>
      </w:r>
    </w:p>
    <w:p w14:paraId="7746E465" w14:textId="77777777" w:rsidR="00A67FD9" w:rsidRDefault="00A67FD9" w:rsidP="00A67FD9">
      <w:pPr>
        <w:ind w:right="-766"/>
        <w:jc w:val="both"/>
      </w:pPr>
    </w:p>
    <w:p w14:paraId="75B4F64B" w14:textId="77777777" w:rsidR="00A67FD9" w:rsidRDefault="00A67FD9" w:rsidP="00A67FD9">
      <w:pPr>
        <w:ind w:right="-766"/>
        <w:jc w:val="both"/>
      </w:pPr>
    </w:p>
    <w:p w14:paraId="3A5981F9" w14:textId="77777777" w:rsidR="00A67FD9" w:rsidRDefault="00A67FD9" w:rsidP="00A67FD9">
      <w:pPr>
        <w:ind w:right="-766"/>
        <w:jc w:val="both"/>
      </w:pPr>
      <w:r>
        <w:t>Jelgavas novada domes priekšsēdētājs</w:t>
      </w:r>
      <w:r>
        <w:tab/>
      </w:r>
      <w:r>
        <w:tab/>
      </w:r>
      <w:r>
        <w:tab/>
      </w:r>
      <w:r>
        <w:tab/>
        <w:t>Z.Caune</w:t>
      </w:r>
    </w:p>
    <w:p w14:paraId="16DC087F" w14:textId="77777777" w:rsidR="00A67FD9" w:rsidRDefault="00A67FD9" w:rsidP="00A67FD9">
      <w:pPr>
        <w:jc w:val="both"/>
        <w:rPr>
          <w:sz w:val="26"/>
          <w:szCs w:val="26"/>
        </w:rPr>
      </w:pPr>
    </w:p>
    <w:sectPr w:rsidR="00A67FD9" w:rsidSect="005A0D67">
      <w:footerReference w:type="default" r:id="rId8"/>
      <w:pgSz w:w="11906" w:h="16838"/>
      <w:pgMar w:top="851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7CF00" w14:textId="77777777" w:rsidR="00AE75CE" w:rsidRDefault="00AE75CE" w:rsidP="00A67FD9">
      <w:r>
        <w:separator/>
      </w:r>
    </w:p>
  </w:endnote>
  <w:endnote w:type="continuationSeparator" w:id="0">
    <w:p w14:paraId="6B96595C" w14:textId="77777777" w:rsidR="00AE75CE" w:rsidRDefault="00AE75CE" w:rsidP="00A6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356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8B4002" w14:textId="2A7E3D66" w:rsidR="00A67FD9" w:rsidRDefault="00A67F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F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239AB8" w14:textId="77777777" w:rsidR="00A67FD9" w:rsidRDefault="00A67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93DCD" w14:textId="77777777" w:rsidR="00AE75CE" w:rsidRDefault="00AE75CE" w:rsidP="00A67FD9">
      <w:r>
        <w:separator/>
      </w:r>
    </w:p>
  </w:footnote>
  <w:footnote w:type="continuationSeparator" w:id="0">
    <w:p w14:paraId="248B740E" w14:textId="77777777" w:rsidR="00AE75CE" w:rsidRDefault="00AE75CE" w:rsidP="00A67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0850"/>
    <w:multiLevelType w:val="multilevel"/>
    <w:tmpl w:val="76E82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D9"/>
    <w:rsid w:val="0011716F"/>
    <w:rsid w:val="00260965"/>
    <w:rsid w:val="005A0D67"/>
    <w:rsid w:val="00623C87"/>
    <w:rsid w:val="006B7EC0"/>
    <w:rsid w:val="0080558E"/>
    <w:rsid w:val="008426E5"/>
    <w:rsid w:val="00842EF7"/>
    <w:rsid w:val="00955FCD"/>
    <w:rsid w:val="00A67FD9"/>
    <w:rsid w:val="00AE75CE"/>
    <w:rsid w:val="00BC1923"/>
    <w:rsid w:val="00CC6B29"/>
    <w:rsid w:val="00DC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3B1A"/>
  <w15:chartTrackingRefBased/>
  <w15:docId w15:val="{22180AC2-8F52-4A70-AFC9-00B7F9F4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FD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FD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A67FD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FD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F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FC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1F5A0-2160-4E59-8C05-9059B9A54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3651</Words>
  <Characters>2082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Lasma Geidane</dc:creator>
  <cp:keywords/>
  <dc:description/>
  <cp:lastModifiedBy>Inta Skvirecka</cp:lastModifiedBy>
  <cp:revision>2</cp:revision>
  <cp:lastPrinted>2019-08-29T13:24:00Z</cp:lastPrinted>
  <dcterms:created xsi:type="dcterms:W3CDTF">2019-08-29T13:25:00Z</dcterms:created>
  <dcterms:modified xsi:type="dcterms:W3CDTF">2019-08-29T13:25:00Z</dcterms:modified>
</cp:coreProperties>
</file>