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B2C8" w14:textId="77777777" w:rsidR="000A279C" w:rsidRPr="00FE50E6" w:rsidRDefault="000A279C" w:rsidP="000A279C">
      <w:pPr>
        <w:jc w:val="right"/>
        <w:rPr>
          <w:i/>
        </w:rPr>
      </w:pPr>
      <w:r>
        <w:rPr>
          <w:i/>
        </w:rPr>
        <w:t>Projekts</w:t>
      </w:r>
    </w:p>
    <w:p w14:paraId="43CA7561" w14:textId="77777777" w:rsidR="000A279C" w:rsidRPr="00D8591B" w:rsidRDefault="000A279C" w:rsidP="000A279C">
      <w:pPr>
        <w:jc w:val="center"/>
        <w:rPr>
          <w:sz w:val="28"/>
          <w:szCs w:val="28"/>
        </w:rPr>
      </w:pPr>
      <w:r w:rsidRPr="00D8591B">
        <w:rPr>
          <w:sz w:val="28"/>
          <w:szCs w:val="28"/>
        </w:rPr>
        <w:t>Jelgavas novada dome</w:t>
      </w:r>
    </w:p>
    <w:p w14:paraId="4905D218" w14:textId="77777777" w:rsidR="000A279C" w:rsidRDefault="000A279C" w:rsidP="000A279C">
      <w:pPr>
        <w:jc w:val="center"/>
        <w:rPr>
          <w:b/>
          <w:sz w:val="32"/>
          <w:szCs w:val="32"/>
        </w:rPr>
      </w:pPr>
      <w:r w:rsidRPr="00D8591B">
        <w:rPr>
          <w:b/>
          <w:sz w:val="32"/>
          <w:szCs w:val="32"/>
        </w:rPr>
        <w:t xml:space="preserve">LĒMUMS </w:t>
      </w:r>
    </w:p>
    <w:p w14:paraId="7F59C3F9" w14:textId="77777777" w:rsidR="000A279C" w:rsidRPr="00D8591B" w:rsidRDefault="000A279C" w:rsidP="000A279C">
      <w:pPr>
        <w:jc w:val="center"/>
        <w:rPr>
          <w:bCs/>
        </w:rPr>
      </w:pPr>
      <w:r w:rsidRPr="00D8591B">
        <w:rPr>
          <w:bCs/>
        </w:rPr>
        <w:t>Jelgava</w:t>
      </w:r>
    </w:p>
    <w:p w14:paraId="31C01ED2" w14:textId="77777777" w:rsidR="000A279C" w:rsidRPr="00FE50E6" w:rsidRDefault="000A279C" w:rsidP="000A279C">
      <w:pPr>
        <w:ind w:firstLine="0"/>
      </w:pPr>
      <w:r w:rsidRPr="00FE50E6">
        <w:t>202</w:t>
      </w:r>
      <w:r>
        <w:t>4</w:t>
      </w:r>
      <w:r w:rsidRPr="00FE50E6">
        <w:t>.gada __.</w:t>
      </w:r>
      <w:r>
        <w:t>aprīlī</w:t>
      </w:r>
      <w:r>
        <w:tab/>
      </w:r>
      <w:r>
        <w:tab/>
      </w:r>
      <w:r>
        <w:tab/>
      </w:r>
      <w:r>
        <w:tab/>
      </w:r>
      <w:r>
        <w:tab/>
      </w:r>
      <w:r>
        <w:tab/>
      </w:r>
      <w:r>
        <w:tab/>
        <w:t>Nr.__</w:t>
      </w:r>
    </w:p>
    <w:p w14:paraId="3799D1CF" w14:textId="77777777" w:rsidR="000A279C" w:rsidRDefault="000A279C"/>
    <w:p w14:paraId="0EBCC906" w14:textId="77777777" w:rsidR="000A279C" w:rsidRDefault="000A279C"/>
    <w:p w14:paraId="5ED87447" w14:textId="77777777" w:rsidR="000A279C" w:rsidRDefault="000A279C"/>
    <w:p w14:paraId="42D23E81" w14:textId="6EBBBD7B" w:rsidR="000A279C" w:rsidRPr="00286F74" w:rsidRDefault="00286F74" w:rsidP="00286F74">
      <w:pPr>
        <w:ind w:firstLine="0"/>
        <w:rPr>
          <w:b/>
          <w:bCs/>
        </w:rPr>
      </w:pPr>
      <w:r w:rsidRPr="00286F74">
        <w:rPr>
          <w:b/>
          <w:bCs/>
        </w:rPr>
        <w:t>Par dividenžu izmaksu</w:t>
      </w:r>
    </w:p>
    <w:p w14:paraId="4EAD4AF4" w14:textId="77777777" w:rsidR="009C3267" w:rsidRDefault="009C3267" w:rsidP="009C3267">
      <w:pPr>
        <w:ind w:firstLine="0"/>
        <w:jc w:val="both"/>
      </w:pPr>
    </w:p>
    <w:p w14:paraId="7807FD08" w14:textId="7D1C8B15" w:rsidR="00286F74" w:rsidRDefault="00286F74" w:rsidP="009C3267">
      <w:pPr>
        <w:ind w:firstLine="720"/>
        <w:jc w:val="both"/>
        <w:rPr>
          <w14:ligatures w14:val="standardContextual"/>
        </w:rPr>
      </w:pPr>
      <w:r>
        <w:t>Jelgavas novada pašvaldība</w:t>
      </w:r>
      <w:r w:rsidR="009C3267">
        <w:t xml:space="preserve">i (turpmāk -Pašvaldība) pieder </w:t>
      </w:r>
      <w:r w:rsidR="009C3267" w:rsidRPr="009B1C5C">
        <w:rPr>
          <w14:ligatures w14:val="standardContextual"/>
        </w:rPr>
        <w:t>88.19%</w:t>
      </w:r>
      <w:r w:rsidR="009C3267">
        <w:t xml:space="preserve"> </w:t>
      </w:r>
      <w:r w:rsidR="009C3267" w:rsidRPr="009B1C5C">
        <w:rPr>
          <w14:ligatures w14:val="standardContextual"/>
        </w:rPr>
        <w:t>Sabiedrības ar ierobežotu atbildību “Zemgales veselības centrs”</w:t>
      </w:r>
      <w:r w:rsidR="009C3267">
        <w:rPr>
          <w14:ligatures w14:val="standardContextual"/>
        </w:rPr>
        <w:t xml:space="preserve">, reģistrācijas Nr. 40003321647 (turpmāk -Sabiedrība) kapitāla daļas. </w:t>
      </w:r>
    </w:p>
    <w:p w14:paraId="49A6AB00" w14:textId="06F1D2EF" w:rsidR="00BC74D5" w:rsidRDefault="00BC74D5" w:rsidP="009C3267">
      <w:pPr>
        <w:ind w:firstLine="720"/>
        <w:jc w:val="both"/>
        <w:rPr>
          <w14:ligatures w14:val="standardContextual"/>
        </w:rPr>
      </w:pPr>
      <w:r>
        <w:rPr>
          <w14:ligatures w14:val="standardContextual"/>
        </w:rPr>
        <w:t xml:space="preserve">Sabiedrība darbojas saskaņā ar Komerclikuma normām. Komerclikuma 174.panta pirmajā daļā noteikts, ka pēc pārskata gada beigām valde sastāda un paraksta sabiedrības gada pārskatu un nekavējoties iesniedz to revidentam un padomei (ja tāda ir izveidota. </w:t>
      </w:r>
      <w:r w:rsidRPr="00BC74D5">
        <w:rPr>
          <w14:ligatures w14:val="standardContextual"/>
        </w:rPr>
        <w:t xml:space="preserve">Komerclikuma 174.panta otrajā daļā noteikts, ka </w:t>
      </w:r>
      <w:r w:rsidRPr="00BC74D5">
        <w:rPr>
          <w:shd w:val="clear" w:color="auto" w:fill="FFFFFF"/>
        </w:rPr>
        <w:t>pēc revidenta atzinuma un padomes ziņojuma saņemšanas valde sasauc dalībnieku sapulci, un saskaņā ar minētā panta trešo daļu, ja sabiedrībai nav padomes, valde sasauc dalībnieku sapulci pēc revidenta atzinuma saņemšanas.</w:t>
      </w:r>
    </w:p>
    <w:p w14:paraId="53B1DDDF" w14:textId="17B045B3" w:rsidR="009C3267" w:rsidRPr="00BC74D5" w:rsidRDefault="009C3267" w:rsidP="009C3267">
      <w:pPr>
        <w:ind w:firstLine="720"/>
        <w:jc w:val="both"/>
        <w:rPr>
          <w14:ligatures w14:val="standardContextual"/>
        </w:rPr>
      </w:pPr>
      <w:r>
        <w:rPr>
          <w14:ligatures w14:val="standardContextual"/>
        </w:rPr>
        <w:t xml:space="preserve">Sabiedrības valde 2024.gada </w:t>
      </w:r>
      <w:r w:rsidR="00443227">
        <w:rPr>
          <w14:ligatures w14:val="standardContextual"/>
        </w:rPr>
        <w:t>18.martā</w:t>
      </w:r>
      <w:r w:rsidR="001C5E33">
        <w:rPr>
          <w14:ligatures w14:val="standardContextual"/>
        </w:rPr>
        <w:t xml:space="preserve"> (pievienots pielikumā)</w:t>
      </w:r>
      <w:r w:rsidR="00443227">
        <w:rPr>
          <w14:ligatures w14:val="standardContextual"/>
        </w:rPr>
        <w:t xml:space="preserve"> </w:t>
      </w:r>
      <w:r>
        <w:rPr>
          <w14:ligatures w14:val="standardContextual"/>
        </w:rPr>
        <w:t xml:space="preserve">ir iesniegusi Pašvaldībai </w:t>
      </w:r>
      <w:r w:rsidRPr="00BC74D5">
        <w:rPr>
          <w14:ligatures w14:val="standardContextual"/>
        </w:rPr>
        <w:t xml:space="preserve">Sabiedrības finanšu pārskatu par 2023.gadu, ko paredzēts apstiprināt Sabiedrības dalībnieku sapulcē 2024.gada aprīlī. </w:t>
      </w:r>
    </w:p>
    <w:p w14:paraId="357137EC" w14:textId="69BD39D1" w:rsidR="009C3267" w:rsidRPr="000643C1" w:rsidRDefault="009C3267" w:rsidP="009C3267">
      <w:pPr>
        <w:ind w:firstLine="720"/>
        <w:jc w:val="both"/>
      </w:pPr>
      <w:r w:rsidRPr="000643C1">
        <w:rPr>
          <w14:ligatures w14:val="standardContextual"/>
        </w:rPr>
        <w:t xml:space="preserve">Komerclikuma  </w:t>
      </w:r>
      <w:r w:rsidR="00BC74D5" w:rsidRPr="000643C1">
        <w:rPr>
          <w14:ligatures w14:val="standardContextual"/>
        </w:rPr>
        <w:t xml:space="preserve">179.panta pirmajā daļā noteikts, ka </w:t>
      </w:r>
      <w:r w:rsidR="00BC74D5" w:rsidRPr="000643C1">
        <w:rPr>
          <w:shd w:val="clear" w:color="auto" w:fill="FFFFFF"/>
        </w:rPr>
        <w:t>sabiedrības gada pārskatu apstiprina dalībnieku sapulce, kuru sasauc valde pēc revidenta atzinuma saņemšanas.</w:t>
      </w:r>
    </w:p>
    <w:p w14:paraId="75FAECBA" w14:textId="6775FE67" w:rsidR="00BC74D5" w:rsidRDefault="000643C1" w:rsidP="000643C1">
      <w:pPr>
        <w:pStyle w:val="tv213"/>
        <w:shd w:val="clear" w:color="auto" w:fill="FFFFFF"/>
        <w:spacing w:before="0" w:beforeAutospacing="0" w:after="0" w:afterAutospacing="0" w:line="293" w:lineRule="atLeast"/>
        <w:ind w:firstLine="300"/>
        <w:jc w:val="both"/>
      </w:pPr>
      <w:r>
        <w:t xml:space="preserve">Saskaņā ar Komerclikuma </w:t>
      </w:r>
      <w:r w:rsidR="00BC74D5" w:rsidRPr="000643C1">
        <w:t>180.pant</w:t>
      </w:r>
      <w:r>
        <w:t>a pirmajā daļā noteikto par</w:t>
      </w:r>
      <w:r w:rsidR="00BC74D5" w:rsidRPr="000643C1">
        <w:t xml:space="preserve"> </w:t>
      </w:r>
      <w:r>
        <w:t>s</w:t>
      </w:r>
      <w:r w:rsidR="00BC74D5" w:rsidRPr="000643C1">
        <w:t>abiedrības peļņas izlietošan</w:t>
      </w:r>
      <w:r>
        <w:t>u, v</w:t>
      </w:r>
      <w:r w:rsidR="00BC74D5" w:rsidRPr="000643C1">
        <w:t>alde sagatavo un iesniedz kārtējai dalībnieku sapulcei priekšlikumu par peļņas izlietošanu.</w:t>
      </w:r>
    </w:p>
    <w:p w14:paraId="60F5B16A" w14:textId="77777777" w:rsidR="000643C1" w:rsidRDefault="000643C1" w:rsidP="000643C1">
      <w:pPr>
        <w:pStyle w:val="tv213"/>
        <w:shd w:val="clear" w:color="auto" w:fill="FFFFFF"/>
        <w:spacing w:before="0" w:beforeAutospacing="0" w:after="0" w:afterAutospacing="0" w:line="293" w:lineRule="atLeast"/>
        <w:ind w:firstLine="300"/>
        <w:jc w:val="both"/>
      </w:pPr>
      <w:r>
        <w:t>No Sabiedrības valdes iesniegtā gada pārskata ir konstatējams, ka pārskata perioda peļņa ir 155087,00 EUR, un iepriekšējo gadu nesadalītā peļņa (dati uz 31.12.2023.) ir 1506000,00 EUR.</w:t>
      </w:r>
    </w:p>
    <w:p w14:paraId="510CDD78" w14:textId="77777777" w:rsidR="000643C1" w:rsidRDefault="000643C1" w:rsidP="000643C1">
      <w:pPr>
        <w:pStyle w:val="tv213"/>
        <w:shd w:val="clear" w:color="auto" w:fill="FFFFFF"/>
        <w:spacing w:before="0" w:beforeAutospacing="0" w:after="0" w:afterAutospacing="0" w:line="293" w:lineRule="atLeast"/>
        <w:ind w:firstLine="300"/>
        <w:jc w:val="both"/>
      </w:pPr>
      <w:r>
        <w:t>Sabiedrības valdes Vadības ziņojumā attiecībā uz priekšlikumiem par uzņēmuma peļņa izlietošanu vai zaudējumu segšanu ir norādīts, ka lēmums šajā jautājumā netiek pieņemts.</w:t>
      </w:r>
    </w:p>
    <w:p w14:paraId="1F815FB2" w14:textId="2054E9C6" w:rsidR="00BC74D5" w:rsidRPr="000643C1" w:rsidRDefault="000643C1" w:rsidP="001C5E33">
      <w:pPr>
        <w:pStyle w:val="tv213"/>
        <w:shd w:val="clear" w:color="auto" w:fill="FFFFFF"/>
        <w:spacing w:before="0" w:beforeAutospacing="0" w:after="0" w:afterAutospacing="0" w:line="293" w:lineRule="atLeast"/>
        <w:ind w:firstLine="300"/>
        <w:jc w:val="both"/>
      </w:pPr>
      <w:r>
        <w:t xml:space="preserve">Saskaņā ar Komerclikuma 180.panta otro daļu,  </w:t>
      </w:r>
      <w:r w:rsidR="00BC74D5" w:rsidRPr="000643C1">
        <w:t>Sabiedrība šā likuma </w:t>
      </w:r>
      <w:hyperlink r:id="rId6" w:anchor="p214" w:history="1">
        <w:r w:rsidR="00BC74D5" w:rsidRPr="000643C1">
          <w:rPr>
            <w:rStyle w:val="Hyperlink"/>
            <w:rFonts w:eastAsiaTheme="majorEastAsia"/>
            <w:color w:val="auto"/>
          </w:rPr>
          <w:t>214. </w:t>
        </w:r>
      </w:hyperlink>
      <w:r w:rsidR="00BC74D5" w:rsidRPr="000643C1">
        <w:t>un </w:t>
      </w:r>
      <w:hyperlink r:id="rId7" w:anchor="p273_1" w:history="1">
        <w:r w:rsidR="00BC74D5" w:rsidRPr="000643C1">
          <w:rPr>
            <w:rStyle w:val="Hyperlink"/>
            <w:rFonts w:eastAsiaTheme="majorEastAsia"/>
            <w:color w:val="auto"/>
          </w:rPr>
          <w:t>273.</w:t>
        </w:r>
        <w:r w:rsidR="00BC74D5" w:rsidRPr="000643C1">
          <w:rPr>
            <w:rStyle w:val="Hyperlink"/>
            <w:rFonts w:eastAsiaTheme="majorEastAsia"/>
            <w:color w:val="auto"/>
            <w:vertAlign w:val="superscript"/>
          </w:rPr>
          <w:t>1</w:t>
        </w:r>
        <w:r w:rsidR="00BC74D5" w:rsidRPr="000643C1">
          <w:rPr>
            <w:rStyle w:val="Hyperlink"/>
            <w:rFonts w:eastAsiaTheme="majorEastAsia"/>
            <w:color w:val="auto"/>
          </w:rPr>
          <w:t> pantā</w:t>
        </w:r>
      </w:hyperlink>
      <w:r w:rsidR="00BC74D5" w:rsidRPr="000643C1">
        <w:t> noteiktajā kārtībā nodrošina</w:t>
      </w:r>
      <w:r>
        <w:t xml:space="preserve"> sabiedrības</w:t>
      </w:r>
      <w:r w:rsidR="00BC74D5" w:rsidRPr="000643C1">
        <w:t xml:space="preserve"> dalībniekiem pieeju priekšlikumam par peļņas izlietošanu</w:t>
      </w:r>
      <w:r>
        <w:t>, un atbilstoši šī panta trešajai daļai</w:t>
      </w:r>
      <w:r w:rsidR="001C5E33">
        <w:t xml:space="preserve"> p</w:t>
      </w:r>
      <w:r w:rsidR="00BC74D5" w:rsidRPr="000643C1">
        <w:t xml:space="preserve">riekšlikumā </w:t>
      </w:r>
      <w:r w:rsidR="001C5E33">
        <w:t xml:space="preserve">par peļņas izlietošanu </w:t>
      </w:r>
      <w:r w:rsidR="00BC74D5" w:rsidRPr="000643C1">
        <w:t>norāda:</w:t>
      </w:r>
    </w:p>
    <w:p w14:paraId="4140E2FD" w14:textId="77777777" w:rsidR="00BC74D5" w:rsidRPr="000643C1" w:rsidRDefault="00BC74D5" w:rsidP="00BC74D5">
      <w:pPr>
        <w:pStyle w:val="tv213"/>
        <w:shd w:val="clear" w:color="auto" w:fill="FFFFFF"/>
        <w:spacing w:before="0" w:beforeAutospacing="0" w:after="0" w:afterAutospacing="0" w:line="293" w:lineRule="atLeast"/>
        <w:ind w:left="600"/>
        <w:jc w:val="both"/>
      </w:pPr>
      <w:r w:rsidRPr="000643C1">
        <w:t>1) sabiedrības pārskata gada peļņas apmēru;</w:t>
      </w:r>
    </w:p>
    <w:p w14:paraId="2DF92AF9" w14:textId="2E6D2E65" w:rsidR="00BC74D5" w:rsidRPr="000643C1" w:rsidRDefault="001C5E33" w:rsidP="00BC74D5">
      <w:pPr>
        <w:pStyle w:val="tv213"/>
        <w:shd w:val="clear" w:color="auto" w:fill="FFFFFF"/>
        <w:spacing w:before="0" w:beforeAutospacing="0" w:after="0" w:afterAutospacing="0" w:line="293" w:lineRule="atLeast"/>
        <w:ind w:left="600"/>
        <w:jc w:val="both"/>
      </w:pPr>
      <w:r>
        <w:t>2</w:t>
      </w:r>
      <w:r w:rsidR="00BC74D5" w:rsidRPr="000643C1">
        <w:t>) dividendēs izmaksājamo peļņas daļu;</w:t>
      </w:r>
    </w:p>
    <w:p w14:paraId="4AF26C39" w14:textId="777215FA" w:rsidR="00BC74D5" w:rsidRDefault="001C5E33" w:rsidP="00BC74D5">
      <w:pPr>
        <w:pStyle w:val="tv213"/>
        <w:shd w:val="clear" w:color="auto" w:fill="FFFFFF"/>
        <w:spacing w:before="0" w:beforeAutospacing="0" w:after="0" w:afterAutospacing="0" w:line="293" w:lineRule="atLeast"/>
        <w:ind w:left="600"/>
        <w:jc w:val="both"/>
      </w:pPr>
      <w:r>
        <w:t>3</w:t>
      </w:r>
      <w:r w:rsidR="00BC74D5" w:rsidRPr="000643C1">
        <w:t>) peļņas izlietošanu citiem mērķiem.</w:t>
      </w:r>
    </w:p>
    <w:p w14:paraId="28961F1E" w14:textId="77777777" w:rsidR="001C5E33" w:rsidRPr="000643C1" w:rsidRDefault="001C5E33" w:rsidP="00BC74D5">
      <w:pPr>
        <w:pStyle w:val="tv213"/>
        <w:shd w:val="clear" w:color="auto" w:fill="FFFFFF"/>
        <w:spacing w:before="0" w:beforeAutospacing="0" w:after="0" w:afterAutospacing="0" w:line="293" w:lineRule="atLeast"/>
        <w:ind w:left="600"/>
        <w:jc w:val="both"/>
      </w:pPr>
    </w:p>
    <w:p w14:paraId="6A6B9176" w14:textId="606EAAE8" w:rsidR="000A279C" w:rsidRDefault="001C5E33" w:rsidP="001C5E33">
      <w:pPr>
        <w:pStyle w:val="tv213"/>
        <w:shd w:val="clear" w:color="auto" w:fill="FFFFFF"/>
        <w:spacing w:before="0" w:beforeAutospacing="0" w:after="0" w:afterAutospacing="0" w:line="293" w:lineRule="atLeast"/>
        <w:ind w:firstLine="300"/>
        <w:jc w:val="both"/>
      </w:pPr>
      <w:r>
        <w:t>Atbilstoši minētā panta ceturtajai daļai, d</w:t>
      </w:r>
      <w:r w:rsidR="00BC74D5" w:rsidRPr="000643C1">
        <w:t>alībnieku sapulce lemj par peļņas izlietošanu pēc sabiedrības gada pārskata apstiprināšanas</w:t>
      </w:r>
      <w:r>
        <w:t>, un saskaņā ar šī panta sesto daļu, j</w:t>
      </w:r>
      <w:r w:rsidR="00BC74D5" w:rsidRPr="000643C1">
        <w:t xml:space="preserve">a sabiedrībai ir nesadalītā peļņa, dalībnieki šajā likumā noteiktajā kārtībā var lūgt valdi sasaukt dalībnieku sapulci, lai pieņemtu lēmumu par peļņas izlietošanu. </w:t>
      </w:r>
    </w:p>
    <w:p w14:paraId="283FD0C4" w14:textId="33484B7C" w:rsidR="000A279C" w:rsidRDefault="000A279C" w:rsidP="000A279C">
      <w:pPr>
        <w:pStyle w:val="BodyTextIndent"/>
        <w:ind w:right="-1"/>
        <w:rPr>
          <w:sz w:val="24"/>
          <w:szCs w:val="24"/>
        </w:rPr>
      </w:pPr>
      <w:r w:rsidRPr="001136DB">
        <w:rPr>
          <w:sz w:val="24"/>
          <w:szCs w:val="24"/>
        </w:rPr>
        <w:t xml:space="preserve">Ņemot vērā iepriekš minēto, </w:t>
      </w:r>
      <w:r w:rsidRPr="00D51FCD">
        <w:rPr>
          <w:sz w:val="24"/>
          <w:szCs w:val="24"/>
        </w:rPr>
        <w:t>pamatojoties uz</w:t>
      </w:r>
      <w:r w:rsidR="00BC74D5">
        <w:rPr>
          <w:sz w:val="24"/>
          <w:szCs w:val="24"/>
        </w:rPr>
        <w:t xml:space="preserve"> Pašvaldību l</w:t>
      </w:r>
      <w:r w:rsidR="00443227">
        <w:rPr>
          <w:sz w:val="24"/>
          <w:szCs w:val="24"/>
        </w:rPr>
        <w:t xml:space="preserve">ikuma </w:t>
      </w:r>
      <w:r w:rsidR="001C5E33">
        <w:rPr>
          <w:sz w:val="24"/>
          <w:szCs w:val="24"/>
        </w:rPr>
        <w:t>10.panta pirmās daļas 21.punktu</w:t>
      </w:r>
      <w:r w:rsidRPr="00D51FCD">
        <w:rPr>
          <w:sz w:val="24"/>
          <w:szCs w:val="24"/>
        </w:rPr>
        <w:t xml:space="preserve">, </w:t>
      </w:r>
      <w:r w:rsidR="00757345">
        <w:rPr>
          <w:sz w:val="24"/>
          <w:szCs w:val="24"/>
        </w:rPr>
        <w:t xml:space="preserve">Komerclikuma 180.pantu, </w:t>
      </w:r>
      <w:r w:rsidRPr="00D51FCD">
        <w:rPr>
          <w:sz w:val="24"/>
          <w:szCs w:val="24"/>
        </w:rPr>
        <w:t>Jelgavas novada  dome</w:t>
      </w:r>
      <w:r w:rsidRPr="00D51FCD">
        <w:rPr>
          <w:b/>
          <w:bCs/>
          <w:sz w:val="24"/>
          <w:szCs w:val="24"/>
        </w:rPr>
        <w:t xml:space="preserve"> nolemj</w:t>
      </w:r>
      <w:r w:rsidRPr="00D51FCD">
        <w:rPr>
          <w:sz w:val="24"/>
          <w:szCs w:val="24"/>
        </w:rPr>
        <w:t>:</w:t>
      </w:r>
    </w:p>
    <w:p w14:paraId="7065915E" w14:textId="14B407BC" w:rsidR="001C5E33" w:rsidRDefault="006C0A61" w:rsidP="006C0A61">
      <w:pPr>
        <w:pStyle w:val="BodyTextIndent"/>
        <w:numPr>
          <w:ilvl w:val="0"/>
          <w:numId w:val="1"/>
        </w:numPr>
        <w:ind w:right="-1"/>
        <w:rPr>
          <w:sz w:val="24"/>
          <w:szCs w:val="24"/>
        </w:rPr>
      </w:pPr>
      <w:r>
        <w:rPr>
          <w:sz w:val="24"/>
          <w:szCs w:val="24"/>
        </w:rPr>
        <w:lastRenderedPageBreak/>
        <w:t xml:space="preserve">Dividendēs izmaksājamo apmēru noteikt </w:t>
      </w:r>
      <w:r w:rsidR="002367A0">
        <w:rPr>
          <w:sz w:val="24"/>
          <w:szCs w:val="24"/>
        </w:rPr>
        <w:t>155087,00 EUR.</w:t>
      </w:r>
    </w:p>
    <w:p w14:paraId="62B64CF9" w14:textId="39CA3B42" w:rsidR="006C0A61" w:rsidRPr="00D51FCD" w:rsidRDefault="006C0A61" w:rsidP="006C0A61">
      <w:pPr>
        <w:pStyle w:val="BodyTextIndent"/>
        <w:numPr>
          <w:ilvl w:val="0"/>
          <w:numId w:val="1"/>
        </w:numPr>
        <w:ind w:right="-1"/>
        <w:rPr>
          <w:sz w:val="24"/>
          <w:szCs w:val="24"/>
        </w:rPr>
      </w:pPr>
      <w:r>
        <w:rPr>
          <w:sz w:val="24"/>
          <w:szCs w:val="24"/>
        </w:rPr>
        <w:t xml:space="preserve">Pilnvarot pašvaldības izpilddirektora vietnieku attīstības jautājumos K.Sniedzīti kā kapitāla daļu turētāja pārstāvi, piedaloties Sabiedrības dalībnieku sapulcē par Sabiedrības finanšu gada </w:t>
      </w:r>
      <w:r w:rsidR="001B615E">
        <w:rPr>
          <w:sz w:val="24"/>
          <w:szCs w:val="24"/>
        </w:rPr>
        <w:t>pārskatu</w:t>
      </w:r>
      <w:r>
        <w:rPr>
          <w:sz w:val="24"/>
          <w:szCs w:val="24"/>
        </w:rPr>
        <w:t xml:space="preserve"> par 2023.gadu</w:t>
      </w:r>
      <w:r w:rsidR="001B615E">
        <w:rPr>
          <w:sz w:val="24"/>
          <w:szCs w:val="24"/>
        </w:rPr>
        <w:t>,</w:t>
      </w:r>
      <w:r>
        <w:rPr>
          <w:sz w:val="24"/>
          <w:szCs w:val="24"/>
        </w:rPr>
        <w:t xml:space="preserve"> lemt </w:t>
      </w:r>
      <w:r w:rsidR="002367A0">
        <w:rPr>
          <w:sz w:val="24"/>
          <w:szCs w:val="24"/>
        </w:rPr>
        <w:t>par dividendēs izmaksājamo naudas summu (peļņas daļu).</w:t>
      </w:r>
      <w:r>
        <w:rPr>
          <w:sz w:val="24"/>
          <w:szCs w:val="24"/>
        </w:rPr>
        <w:t xml:space="preserve">   </w:t>
      </w:r>
    </w:p>
    <w:p w14:paraId="2874E9F3" w14:textId="77777777" w:rsidR="000A279C" w:rsidRDefault="000A279C"/>
    <w:p w14:paraId="28B491A6" w14:textId="77777777" w:rsidR="000A279C" w:rsidRDefault="000A279C"/>
    <w:p w14:paraId="70795E66" w14:textId="77777777" w:rsidR="000A279C" w:rsidRDefault="000A279C" w:rsidP="006C0A61">
      <w:pPr>
        <w:ind w:firstLine="0"/>
      </w:pPr>
    </w:p>
    <w:p w14:paraId="12FA0403" w14:textId="44077612" w:rsidR="000A279C" w:rsidRPr="00EB5EEF" w:rsidRDefault="000A279C" w:rsidP="000A279C">
      <w:pPr>
        <w:tabs>
          <w:tab w:val="left" w:pos="993"/>
        </w:tabs>
        <w:spacing w:before="120"/>
        <w:ind w:right="43" w:firstLine="0"/>
        <w:jc w:val="both"/>
        <w:rPr>
          <w:iCs/>
        </w:rPr>
      </w:pPr>
      <w:r w:rsidRPr="00A87DAB">
        <w:rPr>
          <w:iCs/>
        </w:rPr>
        <w:t>Domes priekšsēdētāja p.i.</w:t>
      </w:r>
      <w:r w:rsidRPr="00EB5EEF">
        <w:rPr>
          <w:iCs/>
        </w:rPr>
        <w:t xml:space="preserve"> </w:t>
      </w:r>
      <w:r w:rsidRPr="00EB5EEF">
        <w:rPr>
          <w:iCs/>
        </w:rPr>
        <w:tab/>
      </w:r>
      <w:r w:rsidRPr="00EB5EEF">
        <w:rPr>
          <w:iCs/>
        </w:rPr>
        <w:tab/>
      </w:r>
      <w:r w:rsidRPr="00EB5EEF">
        <w:rPr>
          <w:iCs/>
        </w:rPr>
        <w:tab/>
      </w:r>
      <w:r w:rsidRPr="00EB5EEF">
        <w:rPr>
          <w:iCs/>
        </w:rPr>
        <w:tab/>
      </w:r>
      <w:r w:rsidRPr="00EB5EEF">
        <w:rPr>
          <w:iCs/>
        </w:rPr>
        <w:tab/>
      </w:r>
      <w:r w:rsidRPr="00EB5EEF">
        <w:rPr>
          <w:iCs/>
        </w:rPr>
        <w:tab/>
      </w:r>
      <w:r w:rsidRPr="00EB5EEF">
        <w:rPr>
          <w:iCs/>
        </w:rPr>
        <w:tab/>
      </w:r>
      <w:r>
        <w:rPr>
          <w:iCs/>
        </w:rPr>
        <w:t xml:space="preserve">     I.Vītola</w:t>
      </w:r>
    </w:p>
    <w:p w14:paraId="1C789F97" w14:textId="77777777" w:rsidR="000A279C" w:rsidRDefault="000A279C" w:rsidP="000A279C">
      <w:pPr>
        <w:tabs>
          <w:tab w:val="left" w:pos="993"/>
        </w:tabs>
        <w:spacing w:before="120"/>
        <w:ind w:right="-482" w:firstLine="0"/>
        <w:jc w:val="both"/>
        <w:rPr>
          <w:iCs/>
        </w:rPr>
      </w:pPr>
    </w:p>
    <w:p w14:paraId="5A8F15AE" w14:textId="77777777" w:rsidR="000A279C" w:rsidRDefault="000A279C" w:rsidP="000A279C">
      <w:pPr>
        <w:tabs>
          <w:tab w:val="left" w:pos="993"/>
        </w:tabs>
        <w:spacing w:before="120"/>
        <w:ind w:right="-482" w:firstLine="0"/>
        <w:jc w:val="both"/>
        <w:rPr>
          <w:iCs/>
        </w:rPr>
      </w:pPr>
    </w:p>
    <w:p w14:paraId="3E3FAC65" w14:textId="4EA5ACEA" w:rsidR="000A279C" w:rsidRPr="00EB5EEF" w:rsidRDefault="000A279C" w:rsidP="000A279C">
      <w:pPr>
        <w:tabs>
          <w:tab w:val="left" w:pos="993"/>
        </w:tabs>
        <w:spacing w:before="120"/>
        <w:ind w:right="-482" w:firstLine="0"/>
        <w:jc w:val="both"/>
        <w:rPr>
          <w:iCs/>
          <w:sz w:val="22"/>
          <w:szCs w:val="22"/>
        </w:rPr>
      </w:pPr>
      <w:r w:rsidRPr="00EB5EEF">
        <w:rPr>
          <w:iCs/>
          <w:sz w:val="22"/>
          <w:szCs w:val="22"/>
        </w:rPr>
        <w:t>K.</w:t>
      </w:r>
      <w:r>
        <w:rPr>
          <w:iCs/>
          <w:sz w:val="22"/>
          <w:szCs w:val="22"/>
        </w:rPr>
        <w:t>Sniedzītis</w:t>
      </w:r>
      <w:r w:rsidR="002367A0">
        <w:rPr>
          <w:iCs/>
          <w:sz w:val="22"/>
          <w:szCs w:val="22"/>
        </w:rPr>
        <w:t>, 63022293</w:t>
      </w:r>
    </w:p>
    <w:p w14:paraId="2BC58605" w14:textId="77777777" w:rsidR="000A279C" w:rsidRPr="00725802" w:rsidRDefault="000A279C" w:rsidP="000A279C">
      <w:pPr>
        <w:pStyle w:val="BodyTextIndent"/>
        <w:ind w:right="387" w:firstLine="0"/>
        <w:rPr>
          <w:bCs/>
          <w:iCs/>
          <w:sz w:val="20"/>
          <w:szCs w:val="20"/>
        </w:rPr>
      </w:pPr>
    </w:p>
    <w:p w14:paraId="31011E74" w14:textId="77777777" w:rsidR="000A279C" w:rsidRDefault="000A279C"/>
    <w:sectPr w:rsidR="000A27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80403"/>
    <w:multiLevelType w:val="hybridMultilevel"/>
    <w:tmpl w:val="4218EC1A"/>
    <w:lvl w:ilvl="0" w:tplc="EAB490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4796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9C"/>
    <w:rsid w:val="000643C1"/>
    <w:rsid w:val="000A279C"/>
    <w:rsid w:val="001B615E"/>
    <w:rsid w:val="001C5E33"/>
    <w:rsid w:val="002367A0"/>
    <w:rsid w:val="002505DE"/>
    <w:rsid w:val="00286F74"/>
    <w:rsid w:val="00443227"/>
    <w:rsid w:val="00465608"/>
    <w:rsid w:val="004E216E"/>
    <w:rsid w:val="006C0A61"/>
    <w:rsid w:val="00757345"/>
    <w:rsid w:val="00897E6F"/>
    <w:rsid w:val="009C3267"/>
    <w:rsid w:val="00BC74D5"/>
    <w:rsid w:val="00E53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E51C"/>
  <w15:chartTrackingRefBased/>
  <w15:docId w15:val="{14C79371-EAF0-4231-91F0-DF7D34AF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9C"/>
    <w:pPr>
      <w:spacing w:after="0" w:line="240" w:lineRule="auto"/>
      <w:ind w:firstLine="709"/>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0A279C"/>
    <w:pPr>
      <w:keepNext/>
      <w:keepLines/>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A279C"/>
    <w:pPr>
      <w:keepNext/>
      <w:keepLines/>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A279C"/>
    <w:pPr>
      <w:keepNext/>
      <w:keepLines/>
      <w:spacing w:before="160" w:after="80" w:line="278" w:lineRule="auto"/>
      <w:ind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A279C"/>
    <w:pPr>
      <w:keepNext/>
      <w:keepLines/>
      <w:spacing w:before="80" w:after="40" w:line="278" w:lineRule="auto"/>
      <w:ind w:firstLine="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A279C"/>
    <w:pPr>
      <w:keepNext/>
      <w:keepLines/>
      <w:spacing w:before="80" w:after="40" w:line="278" w:lineRule="auto"/>
      <w:ind w:firstLine="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A279C"/>
    <w:pPr>
      <w:keepNext/>
      <w:keepLines/>
      <w:spacing w:before="40" w:line="278" w:lineRule="auto"/>
      <w:ind w:firstLine="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A279C"/>
    <w:pPr>
      <w:keepNext/>
      <w:keepLines/>
      <w:spacing w:before="40" w:line="278" w:lineRule="auto"/>
      <w:ind w:firstLine="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A279C"/>
    <w:pPr>
      <w:keepNext/>
      <w:keepLines/>
      <w:spacing w:line="278" w:lineRule="auto"/>
      <w:ind w:firstLine="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A279C"/>
    <w:pPr>
      <w:keepNext/>
      <w:keepLines/>
      <w:spacing w:line="278" w:lineRule="auto"/>
      <w:ind w:firstLine="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79C"/>
    <w:rPr>
      <w:rFonts w:eastAsiaTheme="majorEastAsia" w:cstheme="majorBidi"/>
      <w:color w:val="272727" w:themeColor="text1" w:themeTint="D8"/>
    </w:rPr>
  </w:style>
  <w:style w:type="paragraph" w:styleId="Title">
    <w:name w:val="Title"/>
    <w:basedOn w:val="Normal"/>
    <w:next w:val="Normal"/>
    <w:link w:val="TitleChar"/>
    <w:uiPriority w:val="10"/>
    <w:qFormat/>
    <w:rsid w:val="000A279C"/>
    <w:pPr>
      <w:spacing w:after="80"/>
      <w:ind w:firstLine="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A2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79C"/>
    <w:pPr>
      <w:numPr>
        <w:ilvl w:val="1"/>
      </w:numPr>
      <w:spacing w:after="160" w:line="278" w:lineRule="auto"/>
      <w:ind w:firstLine="709"/>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A2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79C"/>
    <w:pPr>
      <w:spacing w:before="160" w:after="160" w:line="278" w:lineRule="auto"/>
      <w:ind w:firstLine="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A279C"/>
    <w:rPr>
      <w:i/>
      <w:iCs/>
      <w:color w:val="404040" w:themeColor="text1" w:themeTint="BF"/>
    </w:rPr>
  </w:style>
  <w:style w:type="paragraph" w:styleId="ListParagraph">
    <w:name w:val="List Paragraph"/>
    <w:basedOn w:val="Normal"/>
    <w:uiPriority w:val="34"/>
    <w:qFormat/>
    <w:rsid w:val="000A279C"/>
    <w:pPr>
      <w:spacing w:after="160" w:line="278" w:lineRule="auto"/>
      <w:ind w:left="720" w:firstLine="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A279C"/>
    <w:rPr>
      <w:i/>
      <w:iCs/>
      <w:color w:val="0F4761" w:themeColor="accent1" w:themeShade="BF"/>
    </w:rPr>
  </w:style>
  <w:style w:type="paragraph" w:styleId="IntenseQuote">
    <w:name w:val="Intense Quote"/>
    <w:basedOn w:val="Normal"/>
    <w:next w:val="Normal"/>
    <w:link w:val="IntenseQuoteChar"/>
    <w:uiPriority w:val="30"/>
    <w:qFormat/>
    <w:rsid w:val="000A279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A279C"/>
    <w:rPr>
      <w:i/>
      <w:iCs/>
      <w:color w:val="0F4761" w:themeColor="accent1" w:themeShade="BF"/>
    </w:rPr>
  </w:style>
  <w:style w:type="character" w:styleId="IntenseReference">
    <w:name w:val="Intense Reference"/>
    <w:basedOn w:val="DefaultParagraphFont"/>
    <w:uiPriority w:val="32"/>
    <w:qFormat/>
    <w:rsid w:val="000A279C"/>
    <w:rPr>
      <w:b/>
      <w:bCs/>
      <w:smallCaps/>
      <w:color w:val="0F4761" w:themeColor="accent1" w:themeShade="BF"/>
      <w:spacing w:val="5"/>
    </w:rPr>
  </w:style>
  <w:style w:type="paragraph" w:styleId="BodyTextIndent">
    <w:name w:val="Body Text Indent"/>
    <w:basedOn w:val="Normal"/>
    <w:link w:val="BodyTextIndentChar"/>
    <w:semiHidden/>
    <w:rsid w:val="000A279C"/>
    <w:pPr>
      <w:ind w:firstLine="720"/>
      <w:jc w:val="both"/>
    </w:pPr>
    <w:rPr>
      <w:sz w:val="28"/>
      <w:szCs w:val="27"/>
    </w:rPr>
  </w:style>
  <w:style w:type="character" w:customStyle="1" w:styleId="BodyTextIndentChar">
    <w:name w:val="Body Text Indent Char"/>
    <w:basedOn w:val="DefaultParagraphFont"/>
    <w:link w:val="BodyTextIndent"/>
    <w:semiHidden/>
    <w:rsid w:val="000A279C"/>
    <w:rPr>
      <w:rFonts w:ascii="Times New Roman" w:eastAsia="Times New Roman" w:hAnsi="Times New Roman" w:cs="Times New Roman"/>
      <w:kern w:val="0"/>
      <w:sz w:val="28"/>
      <w:szCs w:val="27"/>
      <w:lang w:eastAsia="lv-LV"/>
      <w14:ligatures w14:val="none"/>
    </w:rPr>
  </w:style>
  <w:style w:type="paragraph" w:customStyle="1" w:styleId="tv213">
    <w:name w:val="tv213"/>
    <w:basedOn w:val="Normal"/>
    <w:rsid w:val="00BC74D5"/>
    <w:pPr>
      <w:spacing w:before="100" w:beforeAutospacing="1" w:after="100" w:afterAutospacing="1"/>
      <w:ind w:firstLine="0"/>
    </w:pPr>
  </w:style>
  <w:style w:type="character" w:styleId="Hyperlink">
    <w:name w:val="Hyperlink"/>
    <w:basedOn w:val="DefaultParagraphFont"/>
    <w:uiPriority w:val="99"/>
    <w:semiHidden/>
    <w:unhideWhenUsed/>
    <w:rsid w:val="00BC74D5"/>
    <w:rPr>
      <w:color w:val="0000FF"/>
      <w:u w:val="single"/>
    </w:rPr>
  </w:style>
  <w:style w:type="character" w:customStyle="1" w:styleId="fontsize2">
    <w:name w:val="fontsize2"/>
    <w:basedOn w:val="DefaultParagraphFont"/>
    <w:rsid w:val="00BC7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5345">
      <w:bodyDiv w:val="1"/>
      <w:marLeft w:val="0"/>
      <w:marRight w:val="0"/>
      <w:marTop w:val="0"/>
      <w:marBottom w:val="0"/>
      <w:divBdr>
        <w:top w:val="none" w:sz="0" w:space="0" w:color="auto"/>
        <w:left w:val="none" w:sz="0" w:space="0" w:color="auto"/>
        <w:bottom w:val="none" w:sz="0" w:space="0" w:color="auto"/>
        <w:right w:val="none" w:sz="0" w:space="0" w:color="auto"/>
      </w:divBdr>
    </w:div>
    <w:div w:id="148820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5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54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50561-7EF7-47CB-B7D7-4E71A63F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1988</Words>
  <Characters>1134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Krumina</dc:creator>
  <cp:keywords/>
  <dc:description/>
  <cp:lastModifiedBy>Margarita Stesanova</cp:lastModifiedBy>
  <cp:revision>3</cp:revision>
  <cp:lastPrinted>2024-04-15T07:17:00Z</cp:lastPrinted>
  <dcterms:created xsi:type="dcterms:W3CDTF">2024-04-15T07:25:00Z</dcterms:created>
  <dcterms:modified xsi:type="dcterms:W3CDTF">2024-04-15T08:53:00Z</dcterms:modified>
</cp:coreProperties>
</file>