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227B567A" w:rsidR="005C7498" w:rsidRPr="00515432" w:rsidRDefault="00515432" w:rsidP="00515432">
      <w:pPr>
        <w:jc w:val="right"/>
      </w:pPr>
      <w:r w:rsidRPr="00515432">
        <w:t xml:space="preserve">Pielikums protokolam Nr. </w:t>
      </w:r>
      <w:r w:rsidR="009076B8">
        <w:t>3</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7C366944" w:rsidR="00515432" w:rsidRDefault="00515432" w:rsidP="00515432">
      <w:r>
        <w:t>202</w:t>
      </w:r>
      <w:r w:rsidR="0015593B">
        <w:t>4</w:t>
      </w:r>
      <w:r>
        <w:t xml:space="preserve">.gada </w:t>
      </w:r>
      <w:r w:rsidR="009076B8">
        <w:t>28.februārī</w:t>
      </w:r>
      <w:r w:rsidR="0015593B">
        <w:tab/>
      </w:r>
      <w:r w:rsidR="0015593B">
        <w:tab/>
      </w:r>
      <w:r>
        <w:tab/>
      </w:r>
      <w:r>
        <w:tab/>
      </w:r>
      <w:r>
        <w:tab/>
      </w:r>
      <w:r>
        <w:tab/>
      </w:r>
      <w:r>
        <w:tab/>
      </w:r>
      <w:r w:rsidR="00247F88">
        <w:tab/>
      </w:r>
      <w:r>
        <w:tab/>
      </w:r>
      <w:r w:rsidR="00C07BE1">
        <w:t xml:space="preserve">    </w:t>
      </w:r>
      <w:r>
        <w:t xml:space="preserve">Nr. </w:t>
      </w:r>
      <w:r w:rsidR="00832C6C">
        <w:t>3</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6815B1AE" w14:textId="77777777" w:rsidR="00832C6C" w:rsidRPr="00832C6C" w:rsidRDefault="00832C6C" w:rsidP="00832C6C">
      <w:pPr>
        <w:ind w:firstLine="567"/>
        <w:jc w:val="center"/>
        <w:rPr>
          <w:b/>
          <w:u w:val="single"/>
        </w:rPr>
      </w:pPr>
      <w:r w:rsidRPr="00832C6C">
        <w:rPr>
          <w:b/>
          <w:u w:val="single"/>
        </w:rPr>
        <w:t>Par grozījumiem Administratīvo teritoriju un apdzīvotu vietu likumā</w:t>
      </w:r>
    </w:p>
    <w:p w14:paraId="234E4225" w14:textId="77777777" w:rsidR="00832C6C" w:rsidRDefault="00832C6C" w:rsidP="00832C6C">
      <w:pPr>
        <w:ind w:firstLine="567"/>
        <w:rPr>
          <w:b/>
        </w:rPr>
      </w:pPr>
    </w:p>
    <w:p w14:paraId="0C4C486E" w14:textId="77777777" w:rsidR="00832C6C" w:rsidRPr="00E67AF3" w:rsidRDefault="00832C6C" w:rsidP="00832C6C">
      <w:pPr>
        <w:ind w:firstLine="567"/>
        <w:jc w:val="both"/>
        <w:rPr>
          <w:bCs/>
        </w:rPr>
      </w:pPr>
      <w:r w:rsidRPr="00E67AF3">
        <w:rPr>
          <w:bCs/>
        </w:rPr>
        <w:t>Administratīvo teritoriju un apdzīvoto vietu likuma 6.panta piektā daļa nosaka, ka apvienojot vai sadalot administratīvo teritoriju, kā arī grozot tās robežu, izvērtē valsts un pašvaldības iedzīvotāju intereses, Ministru kabineta atzinumu un ieinteresēto pašvaldību domju lēmumus.</w:t>
      </w:r>
      <w:r>
        <w:rPr>
          <w:bCs/>
        </w:rPr>
        <w:t xml:space="preserve"> Jelgavas</w:t>
      </w:r>
      <w:r w:rsidRPr="00E67AF3">
        <w:rPr>
          <w:bCs/>
        </w:rPr>
        <w:t xml:space="preserve"> novada pašvaldība</w:t>
      </w:r>
      <w:r>
        <w:rPr>
          <w:bCs/>
        </w:rPr>
        <w:t>s</w:t>
      </w:r>
      <w:r w:rsidRPr="00E67AF3">
        <w:rPr>
          <w:bCs/>
        </w:rPr>
        <w:t xml:space="preserve"> (turpmāk – Pašvaldība) dome (turpmāk – Dome), izskat</w:t>
      </w:r>
      <w:r>
        <w:rPr>
          <w:bCs/>
        </w:rPr>
        <w:t>ot</w:t>
      </w:r>
      <w:r w:rsidRPr="00E67AF3">
        <w:rPr>
          <w:bCs/>
        </w:rPr>
        <w:t xml:space="preserve"> jautājumu par </w:t>
      </w:r>
      <w:r>
        <w:rPr>
          <w:bCs/>
        </w:rPr>
        <w:t>Jelgavas novada</w:t>
      </w:r>
      <w:r w:rsidRPr="00E67AF3">
        <w:rPr>
          <w:bCs/>
        </w:rPr>
        <w:t xml:space="preserve"> pašvaldības administratīvo teritoriju, konstatē:</w:t>
      </w:r>
    </w:p>
    <w:p w14:paraId="65836645" w14:textId="77777777" w:rsidR="00832C6C" w:rsidRDefault="00832C6C" w:rsidP="00832C6C">
      <w:pPr>
        <w:numPr>
          <w:ilvl w:val="0"/>
          <w:numId w:val="36"/>
        </w:numPr>
        <w:tabs>
          <w:tab w:val="left" w:pos="284"/>
        </w:tabs>
        <w:ind w:left="284" w:firstLine="142"/>
        <w:jc w:val="both"/>
      </w:pPr>
      <w:r>
        <w:t xml:space="preserve">Pašvaldība 2024. gada 24. janvārī saņēma Latvijas Republikas Saeimas Zaļo un zemnieku savienības frakcijas (turpmāk – ZZS frakcijas) 2024. gada 24. janvāra vēstuli Nr.142.2.8/-14/24 (Pašvaldībā reģistrēta ar Nr. JNP/3-16/24/200), ar kuru Pašvaldība aicināta iesniegt priekšlikumus par grozījumiem </w:t>
      </w:r>
      <w:r w:rsidRPr="00457E0E">
        <w:t>Administratīvo teritoriju un apdzīvotu vietu likumā</w:t>
      </w:r>
      <w:r>
        <w:t xml:space="preserve">  un pieņemt domes lēmumu attiecībā uz nepieciešamajām izmaiņām. </w:t>
      </w:r>
    </w:p>
    <w:p w14:paraId="7CF75BC0" w14:textId="77777777" w:rsidR="00832C6C" w:rsidRDefault="00832C6C" w:rsidP="00832C6C">
      <w:pPr>
        <w:ind w:left="284" w:firstLine="436"/>
        <w:jc w:val="both"/>
      </w:pPr>
      <w:r>
        <w:t>ZZS frakcija vēstulē informē, ka Latvijas Republikas 14.Saeima tuvākajā laikā uzsāks darbu pie grozījumiem Administratīvo teritoriju un apdzīvoto vietu likumā un aicina sniegt pašvaldības domes izvērtējumu attiecībā uz normām, kas būtu jāprecizē, vai jāpapildina, kā arī citus priekšlikumus Administratīvo teritoriju un apdzīvoto vietu likuma darbības pilnveidošanai.</w:t>
      </w:r>
    </w:p>
    <w:p w14:paraId="3887CA2A" w14:textId="77777777" w:rsidR="00832C6C" w:rsidRDefault="00832C6C" w:rsidP="00832C6C">
      <w:pPr>
        <w:jc w:val="both"/>
      </w:pPr>
    </w:p>
    <w:p w14:paraId="4C637903" w14:textId="77777777" w:rsidR="00832C6C" w:rsidRDefault="00832C6C" w:rsidP="00832C6C">
      <w:pPr>
        <w:numPr>
          <w:ilvl w:val="0"/>
          <w:numId w:val="36"/>
        </w:numPr>
        <w:ind w:left="284" w:firstLine="142"/>
        <w:jc w:val="both"/>
      </w:pPr>
      <w:r>
        <w:t xml:space="preserve">Pašvaldībā 2024. gada 15. februārī saņemta Latvijas Republikas Saeimas frakcijas “APVIENOTAIS SARAKSTS – Latvijas Zaļā partija, Latvijas Reģionu Apvienība, Liepājas partija” 2024.gada 15. februāra vēstule Nr.622.8/3-15-14/24 (Pašvaldībā reģistrēta ar Nr.JNP/3-16/24/441), ar kuru Pašvaldība aicināta iesniegt priekšlikumus par grozījumiem Likumā un pieņemt domes lēmumu attiecībā uz nepieciešamajām izmaiņām. </w:t>
      </w:r>
    </w:p>
    <w:p w14:paraId="1F263412" w14:textId="77777777" w:rsidR="00832C6C" w:rsidRDefault="00832C6C" w:rsidP="00832C6C">
      <w:pPr>
        <w:jc w:val="both"/>
      </w:pPr>
    </w:p>
    <w:p w14:paraId="2F3A80F8" w14:textId="77777777" w:rsidR="00832C6C" w:rsidRDefault="00832C6C" w:rsidP="00832C6C">
      <w:pPr>
        <w:ind w:firstLine="567"/>
        <w:jc w:val="both"/>
      </w:pPr>
      <w:r>
        <w:t>Pamatojoties uz vēstulēs izteikto aicinājumu izteikt viedokli un iesniegt priekšlikumus par grozījumiem L</w:t>
      </w:r>
      <w:r w:rsidRPr="00457E0E">
        <w:t>ikumā</w:t>
      </w:r>
      <w:r>
        <w:t>, Pašvaldība norāda uz sekojošo:</w:t>
      </w:r>
    </w:p>
    <w:p w14:paraId="72727FBC" w14:textId="77777777" w:rsidR="00832C6C" w:rsidRDefault="00832C6C" w:rsidP="00832C6C">
      <w:pPr>
        <w:ind w:firstLine="567"/>
        <w:jc w:val="both"/>
      </w:pPr>
    </w:p>
    <w:p w14:paraId="2D9B40BD" w14:textId="77777777" w:rsidR="00832C6C" w:rsidRDefault="00832C6C" w:rsidP="00832C6C">
      <w:pPr>
        <w:numPr>
          <w:ilvl w:val="0"/>
          <w:numId w:val="37"/>
        </w:numPr>
        <w:ind w:left="284" w:firstLine="142"/>
        <w:jc w:val="both"/>
      </w:pPr>
      <w:r>
        <w:t xml:space="preserve">Lai administratīvo iedalījumu, kura ietvaros tiek izveidoti 36, 42 novadi vai jebkurš cits novadu skaits, uzskatītu par pamatotu un iedzīvotāju interesēm atbilstošu, ir nepieciešams vispirms noteikt kritērijus, kas pamato optimālu uzturamās teritorijas lielumu vienas administrācijas vadībā. Kritēriji, kas pamato optimālo teritorijas lielumu vienas administrācijas vadībā veicot 2021.gada administratīvi teritoriālo reformu netika noskaidroti, reformas vienīgais postulāts bija </w:t>
      </w:r>
      <w:r w:rsidRPr="00BE4A79">
        <w:t>reģionālās vai nacionālās nozīmes attīstības centr</w:t>
      </w:r>
      <w:r>
        <w:t>a atrašanās jaunveidotā novada teritorijā.</w:t>
      </w:r>
    </w:p>
    <w:p w14:paraId="380F6CCD" w14:textId="77777777" w:rsidR="00832C6C" w:rsidRDefault="00832C6C" w:rsidP="00832C6C">
      <w:pPr>
        <w:ind w:left="284" w:firstLine="142"/>
        <w:jc w:val="both"/>
      </w:pPr>
    </w:p>
    <w:p w14:paraId="42CDBBA8" w14:textId="77777777" w:rsidR="00832C6C" w:rsidRDefault="00832C6C" w:rsidP="00832C6C">
      <w:pPr>
        <w:numPr>
          <w:ilvl w:val="0"/>
          <w:numId w:val="37"/>
        </w:numPr>
        <w:ind w:left="284" w:firstLine="142"/>
        <w:jc w:val="both"/>
      </w:pPr>
      <w:r>
        <w:lastRenderedPageBreak/>
        <w:t>Pretstatā Latvijai, Igaunijā tika veikts visaptverošs pētījums par pašvaldību optimālo lielumu</w:t>
      </w:r>
      <w:r>
        <w:rPr>
          <w:rStyle w:val="FootnoteReference"/>
        </w:rPr>
        <w:footnoteReference w:id="1"/>
      </w:r>
      <w:r>
        <w:t>, kā kritēriju nosakot iedzīvotāju skaitu. Pētījumā secināts, ka lielākās pašvaldības spēj organizēt un sniegt pakalpojumus efektīvāk nekā mazākās. Turpretī mazākās pašvaldības atbalsta vietējās kopienas pārstāvības demokrātiju, palielina varas pārstāvju atbildību pret saviem pilsoņiem, kas veicina iedzīvotāju uzticēšanas valsts varai kā tādai</w:t>
      </w:r>
      <w:r>
        <w:rPr>
          <w:rStyle w:val="FootnoteReference"/>
        </w:rPr>
        <w:footnoteReference w:id="2"/>
      </w:r>
      <w:r>
        <w:t>. Reformas rezultātā Igaunijā tika izveidotas 17 pašvaldības, kurās iedzīvotāju skaits bija mazāks par 5000, 34 pašvaldības ar iedzīvotāju skaitu 5001-11000, 28 pašvaldības ar iedzīvotāju skaitu lielāku par 11000. Mediānās pašvaldības lielums - 7739 iedzīvotāji.</w:t>
      </w:r>
    </w:p>
    <w:p w14:paraId="69A4E4EF" w14:textId="77777777" w:rsidR="00832C6C" w:rsidRDefault="00832C6C" w:rsidP="00832C6C">
      <w:pPr>
        <w:pStyle w:val="ListParagraph"/>
        <w:ind w:left="284" w:firstLine="142"/>
      </w:pPr>
    </w:p>
    <w:p w14:paraId="75EF9AE9" w14:textId="77777777" w:rsidR="00832C6C" w:rsidRDefault="00832C6C" w:rsidP="00832C6C">
      <w:pPr>
        <w:numPr>
          <w:ilvl w:val="0"/>
          <w:numId w:val="37"/>
        </w:numPr>
        <w:ind w:left="284" w:firstLine="142"/>
        <w:jc w:val="both"/>
      </w:pPr>
      <w:r>
        <w:t xml:space="preserve">Latvijas 2021.gadā veiktās ATR viens no kritērijiem bija </w:t>
      </w:r>
      <w:r w:rsidRPr="001E5D00">
        <w:t>reģionālās vai nacionālās nozīmes attīstības centra atrašanās jaunveidotā novada teritorijā</w:t>
      </w:r>
      <w:r>
        <w:t>. Vērtējot notikumus Rēzeknes valsts pilsētas pašvaldībā saistībā ar pašvaldības budžeta izlietošanu, kritērijs, ka jaunveidotā novada teritorijā ir jāatrodas attīstības centram, faktiski ir radījis apstākļus, ka Rēzeknes novada iedzīvotāji nākotnē būs spiesti segt attīstības centra – Rēzeknes valsts pilsētas parādus. Konstatējams risks, ka ATR rezultātā Rēzeknes novada iedzīvotājiem dzīves kvalitātes pazemināsies, līdz ar to ATR īstenotāju apsvērums par attīstības centra atrašanos novada teritorijā nav vispusīgi izvērtēts.</w:t>
      </w:r>
    </w:p>
    <w:p w14:paraId="0416C0AE" w14:textId="77777777" w:rsidR="00832C6C" w:rsidRDefault="00832C6C" w:rsidP="00832C6C">
      <w:pPr>
        <w:ind w:left="284" w:firstLine="436"/>
        <w:jc w:val="both"/>
      </w:pPr>
      <w:r w:rsidRPr="00006883">
        <w:t xml:space="preserve">Satversmes tiesa lietā Nr.2020-41-0106 </w:t>
      </w:r>
      <w:r>
        <w:t xml:space="preserve">ir </w:t>
      </w:r>
      <w:r w:rsidRPr="00006883">
        <w:t>atzinusi, ka likumdevējs, lemjot par līdzšinējā Ozolnieku novada iekļaušanu jaunajā Jelgavas novadā, kurā nav reģionālās vai nacionālās nozīmes attīstības centra, nav ievērojis reformas mērķi un kritērijus un ir rīkojies patvaļīgi</w:t>
      </w:r>
      <w:r>
        <w:t xml:space="preserve"> (sk</w:t>
      </w:r>
      <w:r w:rsidRPr="00006883">
        <w:t>.</w:t>
      </w:r>
      <w:r>
        <w:t xml:space="preserve"> sprieduma 32.punktu). </w:t>
      </w:r>
    </w:p>
    <w:p w14:paraId="77EA7334" w14:textId="77777777" w:rsidR="00832C6C" w:rsidRDefault="00832C6C" w:rsidP="00832C6C">
      <w:pPr>
        <w:ind w:left="284" w:firstLine="436"/>
        <w:jc w:val="both"/>
      </w:pPr>
      <w:r>
        <w:t>Satversmes tiesa nav vērtējusi kritērija par attīstības centra atrašanos novada teritorijā</w:t>
      </w:r>
      <w:r w:rsidRPr="00604A25">
        <w:t xml:space="preserve"> pamatot</w:t>
      </w:r>
      <w:r>
        <w:t>ību</w:t>
      </w:r>
      <w:r w:rsidRPr="00604A25">
        <w:t xml:space="preserve"> un </w:t>
      </w:r>
      <w:r>
        <w:t xml:space="preserve">atbilstību </w:t>
      </w:r>
      <w:r w:rsidRPr="00604A25">
        <w:t>iedzīvotāju interesēm</w:t>
      </w:r>
      <w:r>
        <w:t xml:space="preserve">. Turklāt jebkāds objektīvs vērtējums par reģionālās nozīmes attīstības centra statusu esamību novada teritorijā nav iespējams, jo kritēriji tā noteikšanai nav definēti. Reģionālās nozīmes attīstības centri ir uzskaitīti </w:t>
      </w:r>
      <w:r w:rsidRPr="0017709E">
        <w:t>Latvijas</w:t>
      </w:r>
      <w:r>
        <w:t xml:space="preserve"> </w:t>
      </w:r>
      <w:r w:rsidRPr="0017709E">
        <w:t>ilgtspējīgas attīstības stratēģijas līdz 2030.gadam 328.punkt</w:t>
      </w:r>
      <w:r>
        <w:t>ā, minot tikai teritoriālo vienību nosaukumus bez objektīvi izmērāma pamatojuma.</w:t>
      </w:r>
    </w:p>
    <w:p w14:paraId="7852813B" w14:textId="77777777" w:rsidR="00832C6C" w:rsidRDefault="00832C6C" w:rsidP="00832C6C">
      <w:pPr>
        <w:pStyle w:val="ListParagraph"/>
        <w:ind w:left="284" w:firstLine="142"/>
      </w:pPr>
    </w:p>
    <w:p w14:paraId="1034B1A4" w14:textId="77777777" w:rsidR="00832C6C" w:rsidRDefault="00832C6C" w:rsidP="00832C6C">
      <w:pPr>
        <w:numPr>
          <w:ilvl w:val="0"/>
          <w:numId w:val="37"/>
        </w:numPr>
        <w:ind w:left="284" w:firstLine="142"/>
        <w:jc w:val="both"/>
        <w:rPr>
          <w:bCs/>
          <w:kern w:val="24"/>
        </w:rPr>
      </w:pPr>
      <w:r>
        <w:t xml:space="preserve">Pašvaldības Dome secina, ka bijušo Jelgavas un Ozolnieku novadu apvienošanai nepastāvēja nekāds ekonomiskais pamatojums un lietderīgums. Novadu apvienošana </w:t>
      </w:r>
      <w:r w:rsidRPr="0088562A">
        <w:rPr>
          <w:bCs/>
          <w:kern w:val="24"/>
        </w:rPr>
        <w:t xml:space="preserve">nebija pamatota ar analīzi par sniegto pakalpojumu kvalitāti, autonomo un deleģēto funkciju izpildi, ietekmi uz budžetu un administratīvās teritorijas raksturojošiem sociālekonomiskajiem kritērijiem, līdz ar to novadu apvienošana neatbilda un neatbilst ATR mērķiem. </w:t>
      </w:r>
    </w:p>
    <w:p w14:paraId="508FA822" w14:textId="77777777" w:rsidR="00832C6C" w:rsidRDefault="00832C6C" w:rsidP="00832C6C">
      <w:pPr>
        <w:pStyle w:val="ListParagraph"/>
        <w:ind w:left="284" w:firstLine="142"/>
        <w:rPr>
          <w:bCs/>
          <w:kern w:val="24"/>
        </w:rPr>
      </w:pPr>
    </w:p>
    <w:p w14:paraId="32320C1A" w14:textId="77777777" w:rsidR="00832C6C" w:rsidRPr="00371FA3" w:rsidRDefault="00832C6C" w:rsidP="00832C6C">
      <w:pPr>
        <w:numPr>
          <w:ilvl w:val="0"/>
          <w:numId w:val="37"/>
        </w:numPr>
        <w:ind w:left="284" w:firstLine="142"/>
        <w:jc w:val="both"/>
        <w:rPr>
          <w:bCs/>
          <w:kern w:val="24"/>
        </w:rPr>
      </w:pPr>
      <w:r w:rsidRPr="00371FA3">
        <w:rPr>
          <w:bCs/>
          <w:kern w:val="24"/>
        </w:rPr>
        <w:t>ATR procesā Jelgavas un Ozolnieku novadu iedzīvotāju viedoklis attiecībā uz novadu apvienošanu netika ņemts vērā. ATR procesā tika ignorēti iedzīvotāju aptauju rezultāti un viedokļi, kas tika sniegti</w:t>
      </w:r>
      <w:r>
        <w:rPr>
          <w:bCs/>
          <w:kern w:val="24"/>
        </w:rPr>
        <w:t xml:space="preserve"> </w:t>
      </w:r>
      <w:r w:rsidRPr="00371FA3">
        <w:rPr>
          <w:bCs/>
          <w:kern w:val="24"/>
        </w:rPr>
        <w:t>iedzīvotāju līdzdalības nodrošināšana</w:t>
      </w:r>
      <w:r>
        <w:rPr>
          <w:bCs/>
          <w:kern w:val="24"/>
        </w:rPr>
        <w:t>s</w:t>
      </w:r>
      <w:r w:rsidRPr="00371FA3">
        <w:rPr>
          <w:bCs/>
          <w:kern w:val="24"/>
        </w:rPr>
        <w:t xml:space="preserve"> un iedzīvotāju interešu ievērošana</w:t>
      </w:r>
      <w:r>
        <w:rPr>
          <w:bCs/>
          <w:kern w:val="24"/>
        </w:rPr>
        <w:t>s pasākumos.</w:t>
      </w:r>
    </w:p>
    <w:p w14:paraId="4506FC90" w14:textId="77777777" w:rsidR="00832C6C" w:rsidRDefault="00832C6C" w:rsidP="00832C6C">
      <w:pPr>
        <w:pStyle w:val="ListParagraph"/>
        <w:ind w:left="284" w:firstLine="142"/>
        <w:rPr>
          <w:bCs/>
          <w:kern w:val="24"/>
        </w:rPr>
      </w:pPr>
    </w:p>
    <w:p w14:paraId="38140637" w14:textId="77777777" w:rsidR="00832C6C" w:rsidRPr="0088562A" w:rsidRDefault="00832C6C" w:rsidP="00832C6C">
      <w:pPr>
        <w:numPr>
          <w:ilvl w:val="0"/>
          <w:numId w:val="37"/>
        </w:numPr>
        <w:ind w:left="284" w:firstLine="142"/>
        <w:jc w:val="both"/>
        <w:rPr>
          <w:bCs/>
          <w:kern w:val="24"/>
        </w:rPr>
      </w:pPr>
      <w:r>
        <w:rPr>
          <w:bCs/>
          <w:kern w:val="24"/>
        </w:rPr>
        <w:t>A</w:t>
      </w:r>
      <w:r w:rsidRPr="0088562A">
        <w:rPr>
          <w:bCs/>
          <w:kern w:val="24"/>
        </w:rPr>
        <w:t xml:space="preserve">tbilstoši spēkā esošiem normatīvajiem aktiem nepastāv juridisku šķēršļu, lai pašvaldības, ar mērķi maksimāli efektīvi īstenot autonomās funkcijas, brīvprātīgās iniciatīvas un tās </w:t>
      </w:r>
      <w:r>
        <w:t xml:space="preserve">kompetencē ietilpstošos pārvaldes uzdevumus </w:t>
      </w:r>
      <w:r w:rsidRPr="0088562A">
        <w:rPr>
          <w:bCs/>
          <w:kern w:val="24"/>
        </w:rPr>
        <w:t>slēgtu sadarbības līgumus</w:t>
      </w:r>
      <w:r>
        <w:rPr>
          <w:bCs/>
          <w:kern w:val="24"/>
        </w:rPr>
        <w:t xml:space="preserve">, </w:t>
      </w:r>
      <w:r w:rsidRPr="0088562A">
        <w:rPr>
          <w:bCs/>
          <w:kern w:val="24"/>
        </w:rPr>
        <w:t>apvienotos dažādās biedrībās</w:t>
      </w:r>
      <w:r>
        <w:rPr>
          <w:bCs/>
          <w:kern w:val="24"/>
        </w:rPr>
        <w:t xml:space="preserve"> u.c.</w:t>
      </w:r>
    </w:p>
    <w:p w14:paraId="733F4704" w14:textId="77777777" w:rsidR="00832C6C" w:rsidRDefault="00832C6C" w:rsidP="00832C6C">
      <w:pPr>
        <w:pStyle w:val="ListParagraph"/>
        <w:ind w:left="284" w:firstLine="142"/>
        <w:rPr>
          <w:bCs/>
          <w:kern w:val="24"/>
        </w:rPr>
      </w:pPr>
    </w:p>
    <w:p w14:paraId="5D9458E4" w14:textId="77777777" w:rsidR="00832C6C" w:rsidRDefault="00832C6C" w:rsidP="00832C6C">
      <w:pPr>
        <w:numPr>
          <w:ilvl w:val="0"/>
          <w:numId w:val="37"/>
        </w:numPr>
        <w:ind w:left="284" w:firstLine="142"/>
        <w:jc w:val="both"/>
        <w:rPr>
          <w:bCs/>
          <w:kern w:val="24"/>
        </w:rPr>
      </w:pPr>
      <w:r w:rsidRPr="00006883">
        <w:rPr>
          <w:bCs/>
          <w:kern w:val="24"/>
        </w:rPr>
        <w:t xml:space="preserve">Pašvaldības Dome secina, ka, ja Jelgavas un Ozolnieku novada apvienošanai nebija ekonomiskais pamatojums, tad minētais ir attiecināms arī uz Jelgavas novada apvienošanu ar Jelgavas valsts pilsētu. </w:t>
      </w:r>
    </w:p>
    <w:p w14:paraId="1F230729" w14:textId="77777777" w:rsidR="00832C6C" w:rsidRDefault="00832C6C" w:rsidP="00832C6C">
      <w:pPr>
        <w:pStyle w:val="ListParagraph"/>
        <w:rPr>
          <w:bCs/>
          <w:kern w:val="24"/>
        </w:rPr>
      </w:pPr>
    </w:p>
    <w:p w14:paraId="1DD66BB1" w14:textId="77777777" w:rsidR="00832C6C" w:rsidRPr="00006883" w:rsidRDefault="00832C6C" w:rsidP="00832C6C">
      <w:pPr>
        <w:ind w:left="426"/>
        <w:jc w:val="both"/>
        <w:rPr>
          <w:bCs/>
          <w:kern w:val="24"/>
        </w:rPr>
      </w:pPr>
    </w:p>
    <w:p w14:paraId="45EE16D4" w14:textId="0A30E65E" w:rsidR="00832C6C" w:rsidRDefault="00832C6C" w:rsidP="00832C6C">
      <w:pPr>
        <w:ind w:firstLine="720"/>
        <w:jc w:val="both"/>
      </w:pPr>
      <w:r>
        <w:lastRenderedPageBreak/>
        <w:t xml:space="preserve">Ņemot vērā iepriekš minēto un pamatojoties uz Pašvaldību likuma 10.panta pirmās daļas 5. un 21.punktu, </w:t>
      </w:r>
      <w:r>
        <w:rPr>
          <w:iCs/>
        </w:rPr>
        <w:t xml:space="preserve">kā arī ņemot vērā </w:t>
      </w:r>
      <w:r>
        <w:t xml:space="preserve">Administratīvo teritoriju un apdzīvoto vietu likuma 6.panta piekto daļu),  </w:t>
      </w:r>
    </w:p>
    <w:p w14:paraId="236BE280" w14:textId="012688D1" w:rsidR="00EE069D" w:rsidRPr="00832C6C" w:rsidRDefault="00EE069D" w:rsidP="00442D1D">
      <w:pPr>
        <w:spacing w:before="120"/>
        <w:jc w:val="both"/>
        <w:rPr>
          <w:sz w:val="16"/>
          <w:szCs w:val="16"/>
        </w:rPr>
      </w:pPr>
    </w:p>
    <w:p w14:paraId="131A62ED" w14:textId="77777777" w:rsidR="00832C6C" w:rsidRDefault="00832C6C" w:rsidP="00832C6C">
      <w:pPr>
        <w:ind w:right="-1"/>
        <w:jc w:val="both"/>
      </w:pPr>
      <w:r w:rsidRPr="00EB71EF">
        <w:t>Jelgavas novada dome,</w:t>
      </w:r>
      <w:r>
        <w:t xml:space="preserve"> atklāti balsojot, </w:t>
      </w:r>
    </w:p>
    <w:p w14:paraId="7651CE6C" w14:textId="77777777" w:rsidR="00832C6C" w:rsidRDefault="00832C6C" w:rsidP="00832C6C">
      <w:pPr>
        <w:ind w:right="-1"/>
        <w:jc w:val="both"/>
      </w:pPr>
      <w:r w:rsidRPr="00E97CA1">
        <w:rPr>
          <w:b/>
          <w:bCs/>
        </w:rPr>
        <w:t>PAR</w:t>
      </w:r>
      <w:r w:rsidRPr="00E97CA1">
        <w:t xml:space="preserve"> </w:t>
      </w:r>
      <w:r w:rsidRPr="00E97CA1">
        <w:rPr>
          <w:b/>
          <w:bCs/>
        </w:rPr>
        <w:t xml:space="preserve">– </w:t>
      </w:r>
      <w:r>
        <w:rPr>
          <w:b/>
          <w:bCs/>
        </w:rPr>
        <w:t>16</w:t>
      </w:r>
      <w:r w:rsidRPr="00E97CA1">
        <w:t xml:space="preserve"> </w:t>
      </w:r>
      <w:r>
        <w:t xml:space="preserve">balsis </w:t>
      </w:r>
      <w:r w:rsidRPr="00E97CA1">
        <w:t>(</w:t>
      </w:r>
      <w:r>
        <w:t>Andris Ozoliņš, Artūrs Semjonovs,</w:t>
      </w:r>
      <w:r w:rsidRPr="00B22428">
        <w:rPr>
          <w:noProof/>
        </w:rPr>
        <w:t xml:space="preserve"> </w:t>
      </w:r>
      <w:r>
        <w:rPr>
          <w:noProof/>
        </w:rPr>
        <w:t>Dina Tauriņa,</w:t>
      </w:r>
      <w:r w:rsidRPr="00B22428">
        <w:rPr>
          <w:noProof/>
        </w:rPr>
        <w:t xml:space="preserve"> </w:t>
      </w:r>
      <w:r w:rsidRPr="00E97CA1">
        <w:t xml:space="preserve">Gundars Liepa, </w:t>
      </w:r>
      <w:r>
        <w:t xml:space="preserve">Ģirts Neija, </w:t>
      </w:r>
      <w:r w:rsidRPr="00E97CA1">
        <w:t xml:space="preserve">Ilze Vītola, </w:t>
      </w:r>
      <w:r>
        <w:t>Irina Dolgova,</w:t>
      </w:r>
      <w:r w:rsidRPr="00D070BC">
        <w:rPr>
          <w:noProof/>
        </w:rPr>
        <w:t xml:space="preserve"> </w:t>
      </w:r>
      <w:r>
        <w:rPr>
          <w:noProof/>
        </w:rPr>
        <w:t xml:space="preserve">Jānis Kažotnieks, </w:t>
      </w:r>
      <w:r>
        <w:t xml:space="preserve">Jānis Počs, Juris Lavenieks, Juris Razživins, Lolita Duge, </w:t>
      </w:r>
      <w:r>
        <w:rPr>
          <w:noProof/>
        </w:rPr>
        <w:t>Oskars Cīrulis,</w:t>
      </w:r>
      <w:r w:rsidRPr="008D30E2">
        <w:rPr>
          <w:noProof/>
        </w:rPr>
        <w:t xml:space="preserve"> </w:t>
      </w:r>
      <w:r>
        <w:rPr>
          <w:noProof/>
        </w:rPr>
        <w:t>Pēteris Veļeckis,</w:t>
      </w:r>
      <w:r w:rsidRPr="008D30E2">
        <w:rPr>
          <w:noProof/>
        </w:rPr>
        <w:t xml:space="preserve"> </w:t>
      </w:r>
      <w:r>
        <w:rPr>
          <w:noProof/>
        </w:rPr>
        <w:t>Uldis Ainārs,</w:t>
      </w:r>
      <w:r w:rsidRPr="008D753F">
        <w:rPr>
          <w:noProof/>
        </w:rPr>
        <w:t xml:space="preserve"> </w:t>
      </w:r>
      <w:r>
        <w:rPr>
          <w:noProof/>
        </w:rPr>
        <w:t>Vidmants Rinkuns</w:t>
      </w:r>
      <w:r w:rsidRPr="00E97CA1">
        <w:t xml:space="preserve">); </w:t>
      </w:r>
    </w:p>
    <w:p w14:paraId="3B690B82" w14:textId="3F659BD9" w:rsidR="00832C6C" w:rsidRDefault="00832C6C" w:rsidP="00832C6C">
      <w:pPr>
        <w:ind w:right="-1"/>
        <w:jc w:val="both"/>
        <w:rPr>
          <w:noProof/>
        </w:rPr>
      </w:pPr>
      <w:r w:rsidRPr="00E97CA1">
        <w:rPr>
          <w:b/>
          <w:noProof/>
        </w:rPr>
        <w:t xml:space="preserve">PRET – </w:t>
      </w:r>
      <w:r>
        <w:rPr>
          <w:b/>
          <w:noProof/>
        </w:rPr>
        <w:t xml:space="preserve">1 </w:t>
      </w:r>
      <w:r w:rsidRPr="00510FB1">
        <w:rPr>
          <w:noProof/>
        </w:rPr>
        <w:t>balss</w:t>
      </w:r>
      <w:r>
        <w:rPr>
          <w:b/>
          <w:noProof/>
        </w:rPr>
        <w:t xml:space="preserve"> </w:t>
      </w:r>
      <w:r>
        <w:rPr>
          <w:noProof/>
        </w:rPr>
        <w:t>(</w:t>
      </w:r>
      <w:r w:rsidRPr="00E97CA1">
        <w:rPr>
          <w:noProof/>
        </w:rPr>
        <w:t>Madars Lasmanis</w:t>
      </w:r>
      <w:r>
        <w:rPr>
          <w:noProof/>
        </w:rPr>
        <w:t>)</w:t>
      </w:r>
      <w:r w:rsidRPr="00E97CA1">
        <w:rPr>
          <w:noProof/>
        </w:rPr>
        <w:t xml:space="preserve">;  </w:t>
      </w:r>
    </w:p>
    <w:p w14:paraId="47EB40E2" w14:textId="77777777" w:rsidR="00832C6C" w:rsidRDefault="00832C6C" w:rsidP="00832C6C">
      <w:pPr>
        <w:ind w:right="-1"/>
        <w:jc w:val="both"/>
      </w:pPr>
      <w:r w:rsidRPr="00E97CA1">
        <w:rPr>
          <w:b/>
          <w:noProof/>
        </w:rPr>
        <w:t xml:space="preserve">ATTURAS – </w:t>
      </w:r>
      <w:r>
        <w:rPr>
          <w:b/>
          <w:noProof/>
        </w:rPr>
        <w:t xml:space="preserve">1 </w:t>
      </w:r>
      <w:r>
        <w:rPr>
          <w:noProof/>
        </w:rPr>
        <w:t>balss (Emīls Dobrājs)</w:t>
      </w:r>
      <w:r w:rsidRPr="00E97CA1">
        <w:t>,</w:t>
      </w:r>
    </w:p>
    <w:p w14:paraId="272502F5" w14:textId="77777777" w:rsidR="00832C6C" w:rsidRPr="00B22428" w:rsidRDefault="00832C6C" w:rsidP="00832C6C">
      <w:pPr>
        <w:spacing w:before="60" w:line="276" w:lineRule="auto"/>
        <w:ind w:right="-1"/>
        <w:jc w:val="both"/>
        <w:rPr>
          <w:b/>
        </w:rPr>
      </w:pPr>
      <w:r w:rsidRPr="00B10500">
        <w:rPr>
          <w:b/>
        </w:rPr>
        <w:t>nolemj:</w:t>
      </w:r>
    </w:p>
    <w:p w14:paraId="51EF3736" w14:textId="77777777" w:rsidR="00832C6C" w:rsidRPr="003632CD" w:rsidRDefault="00832C6C" w:rsidP="00832C6C">
      <w:pPr>
        <w:pStyle w:val="ListParagraph"/>
        <w:numPr>
          <w:ilvl w:val="0"/>
          <w:numId w:val="38"/>
        </w:numPr>
        <w:ind w:left="567" w:hanging="283"/>
        <w:jc w:val="both"/>
        <w:rPr>
          <w:b/>
          <w:bCs/>
        </w:rPr>
      </w:pPr>
      <w:r>
        <w:t xml:space="preserve">Atbalstīt Jelgavas novada administratīvās teritorijas sadalīšanu, atjaunojot Jelgavas novadu un Ozolnieku novadu to administratīvajās robežās, kādas tās bija līdz 2021.gada 30.jūnijam. </w:t>
      </w:r>
    </w:p>
    <w:p w14:paraId="6125F406" w14:textId="77777777" w:rsidR="00832C6C" w:rsidRPr="00371FA3" w:rsidRDefault="00832C6C" w:rsidP="00832C6C">
      <w:pPr>
        <w:pStyle w:val="ListParagraph"/>
        <w:numPr>
          <w:ilvl w:val="0"/>
          <w:numId w:val="38"/>
        </w:numPr>
        <w:ind w:left="567" w:hanging="283"/>
        <w:jc w:val="both"/>
        <w:rPr>
          <w:b/>
          <w:bCs/>
        </w:rPr>
      </w:pPr>
      <w:r>
        <w:t xml:space="preserve">Neatbalstīt Jelgavas novada apvienošanu ar Jelgavas valsts pilsētu. </w:t>
      </w:r>
    </w:p>
    <w:p w14:paraId="080F691E" w14:textId="77777777" w:rsidR="00832C6C" w:rsidRPr="003632CD" w:rsidRDefault="00832C6C" w:rsidP="00832C6C">
      <w:pPr>
        <w:pStyle w:val="ListParagraph"/>
        <w:numPr>
          <w:ilvl w:val="0"/>
          <w:numId w:val="38"/>
        </w:numPr>
        <w:ind w:left="567" w:hanging="283"/>
        <w:jc w:val="both"/>
        <w:rPr>
          <w:b/>
          <w:bCs/>
        </w:rPr>
      </w:pPr>
      <w:r>
        <w:t>Aicināt Saeimu pārskatīt administratīvo teritoriju veidošanas kritērijus, nosakot tos</w:t>
      </w:r>
      <w:r w:rsidRPr="00371FA3">
        <w:t xml:space="preserve"> </w:t>
      </w:r>
      <w:r>
        <w:t xml:space="preserve">tādus, kas atbalstītu </w:t>
      </w:r>
      <w:r w:rsidRPr="000D22ED">
        <w:t>vietējās kopienas pārstāvības demokrātiju, palielin</w:t>
      </w:r>
      <w:r>
        <w:t>ātu</w:t>
      </w:r>
      <w:r w:rsidRPr="000D22ED">
        <w:t xml:space="preserve"> varas pārstāvju atbildību pret saviem pilsoņiem, </w:t>
      </w:r>
      <w:r>
        <w:t>kā rezultātā sekmētu</w:t>
      </w:r>
      <w:r w:rsidRPr="000D22ED">
        <w:t xml:space="preserve"> iedzīvotāju uzticēšanas valsts varai kā tādai</w:t>
      </w:r>
      <w:r>
        <w:t>.</w:t>
      </w:r>
    </w:p>
    <w:p w14:paraId="52405CB1" w14:textId="77777777" w:rsidR="00832C6C" w:rsidRPr="003632CD" w:rsidRDefault="00832C6C" w:rsidP="00832C6C">
      <w:pPr>
        <w:pStyle w:val="ListParagraph"/>
        <w:numPr>
          <w:ilvl w:val="0"/>
          <w:numId w:val="38"/>
        </w:numPr>
        <w:ind w:left="567" w:hanging="283"/>
        <w:jc w:val="both"/>
        <w:rPr>
          <w:b/>
          <w:bCs/>
        </w:rPr>
      </w:pPr>
      <w:r>
        <w:t>Uzdot Jelgavas novada pašvaldības Centrālās administrācijas Juridiskai nodaļai nosūtīt lēmuma norakstu 14.Saeimas frakcijai “Zaļo un Zemnieku savienība”, 14. Saeimas frakcijai “APVIENOTAIS SARAKSTS – Latvijas Zaļā partija, Latvijas Reģionu Apvienība, Liepājas partija”, Saeimas Valsts pārvaldes un pašvaldību komisijai, Vides aizsardzības un reģionālās attīstības ministrijai, Ministru kabinetam.</w:t>
      </w:r>
    </w:p>
    <w:p w14:paraId="3E5B5EA4" w14:textId="77777777" w:rsidR="008D2953" w:rsidRDefault="008D2953" w:rsidP="00442D1D">
      <w:pPr>
        <w:spacing w:before="120"/>
        <w:jc w:val="both"/>
      </w:pPr>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r w:rsidR="00E21CB2">
        <w:t>M.</w:t>
      </w:r>
      <w:r w:rsidR="00443FD7">
        <w:t>L</w:t>
      </w:r>
      <w:r w:rsidR="00E21CB2">
        <w:t>asmanis</w:t>
      </w:r>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bookmarkStart w:id="0" w:name="_GoBack"/>
      <w:bookmarkEnd w:id="0"/>
    </w:p>
    <w:sectPr w:rsidR="00543A69" w:rsidSect="00BC13F6">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A4653" w14:textId="77777777" w:rsidR="00330C6D" w:rsidRDefault="00330C6D">
      <w:r>
        <w:separator/>
      </w:r>
    </w:p>
  </w:endnote>
  <w:endnote w:type="continuationSeparator" w:id="0">
    <w:p w14:paraId="33BC434A" w14:textId="77777777" w:rsidR="00330C6D" w:rsidRDefault="0033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E1DD8" w14:textId="77777777" w:rsidR="00330C6D" w:rsidRDefault="00330C6D">
      <w:r>
        <w:separator/>
      </w:r>
    </w:p>
  </w:footnote>
  <w:footnote w:type="continuationSeparator" w:id="0">
    <w:p w14:paraId="75E35364" w14:textId="77777777" w:rsidR="00330C6D" w:rsidRDefault="00330C6D">
      <w:r>
        <w:continuationSeparator/>
      </w:r>
    </w:p>
  </w:footnote>
  <w:footnote w:id="1">
    <w:p w14:paraId="59EE9F53" w14:textId="77777777" w:rsidR="00832C6C" w:rsidRDefault="00832C6C" w:rsidP="00832C6C">
      <w:pPr>
        <w:pStyle w:val="FootnoteText"/>
      </w:pPr>
      <w:r>
        <w:rPr>
          <w:rStyle w:val="FootnoteReference"/>
        </w:rPr>
        <w:footnoteRef/>
      </w:r>
      <w:r>
        <w:t xml:space="preserve"> </w:t>
      </w:r>
      <w:hyperlink r:id="rId1" w:history="1">
        <w:r w:rsidRPr="0075252F">
          <w:rPr>
            <w:rStyle w:val="Hyperlink"/>
          </w:rPr>
          <w:t>https://www.fin.ee/en/media/2262/download</w:t>
        </w:r>
      </w:hyperlink>
      <w:r>
        <w:t xml:space="preserve"> </w:t>
      </w:r>
    </w:p>
  </w:footnote>
  <w:footnote w:id="2">
    <w:p w14:paraId="32632AF7" w14:textId="77777777" w:rsidR="00832C6C" w:rsidRDefault="00832C6C" w:rsidP="00832C6C">
      <w:pPr>
        <w:pStyle w:val="FootnoteText"/>
      </w:pPr>
      <w:r>
        <w:rPr>
          <w:rStyle w:val="FootnoteReference"/>
        </w:rPr>
        <w:footnoteRef/>
      </w:r>
      <w:r>
        <w:t xml:space="preserve"> </w:t>
      </w:r>
      <w:hyperlink r:id="rId2" w:history="1">
        <w:r w:rsidRPr="0075252F">
          <w:rPr>
            <w:rStyle w:val="Hyperlink"/>
          </w:rPr>
          <w:t>https://www.fin.ee/en/media/2262/download skat. 136.lp</w:t>
        </w:r>
      </w:hyperlink>
      <w:r>
        <w:t>, 306.lp.</w:t>
      </w:r>
    </w:p>
    <w:p w14:paraId="21740A38" w14:textId="77777777" w:rsidR="00832C6C" w:rsidRDefault="00832C6C" w:rsidP="00832C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reģ.</w:t>
    </w:r>
    <w:r w:rsidR="008C5925">
      <w:rPr>
        <w:sz w:val="18"/>
        <w:szCs w:val="18"/>
      </w:rPr>
      <w:t>N</w:t>
    </w:r>
    <w:r>
      <w:rPr>
        <w:sz w:val="18"/>
        <w:szCs w:val="18"/>
      </w:rPr>
      <w:t xml:space="preserve">r.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1"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0"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BB2E9E"/>
    <w:multiLevelType w:val="hybridMultilevel"/>
    <w:tmpl w:val="66A2E6BE"/>
    <w:lvl w:ilvl="0" w:tplc="1F92A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50411CC1"/>
    <w:multiLevelType w:val="hybridMultilevel"/>
    <w:tmpl w:val="4E1ABC54"/>
    <w:lvl w:ilvl="0" w:tplc="71A2CDB4">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3"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6"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692E97"/>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735C647E"/>
    <w:multiLevelType w:val="hybridMultilevel"/>
    <w:tmpl w:val="F9BEACBE"/>
    <w:lvl w:ilvl="0" w:tplc="C1603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8"/>
  </w:num>
  <w:num w:numId="3">
    <w:abstractNumId w:val="23"/>
  </w:num>
  <w:num w:numId="4">
    <w:abstractNumId w:val="16"/>
  </w:num>
  <w:num w:numId="5">
    <w:abstractNumId w:val="2"/>
  </w:num>
  <w:num w:numId="6">
    <w:abstractNumId w:val="12"/>
  </w:num>
  <w:num w:numId="7">
    <w:abstractNumId w:val="3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5"/>
  </w:num>
  <w:num w:numId="12">
    <w:abstractNumId w:val="19"/>
  </w:num>
  <w:num w:numId="13">
    <w:abstractNumId w:val="37"/>
  </w:num>
  <w:num w:numId="14">
    <w:abstractNumId w:val="25"/>
  </w:num>
  <w:num w:numId="15">
    <w:abstractNumId w:val="35"/>
  </w:num>
  <w:num w:numId="16">
    <w:abstractNumId w:val="2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6"/>
  </w:num>
  <w:num w:numId="20">
    <w:abstractNumId w:val="3"/>
  </w:num>
  <w:num w:numId="21">
    <w:abstractNumId w:val="13"/>
  </w:num>
  <w:num w:numId="22">
    <w:abstractNumId w:val="32"/>
  </w:num>
  <w:num w:numId="23">
    <w:abstractNumId w:val="24"/>
  </w:num>
  <w:num w:numId="24">
    <w:abstractNumId w:val="20"/>
  </w:num>
  <w:num w:numId="25">
    <w:abstractNumId w:val="31"/>
  </w:num>
  <w:num w:numId="26">
    <w:abstractNumId w:val="26"/>
  </w:num>
  <w:num w:numId="27">
    <w:abstractNumId w:val="18"/>
  </w:num>
  <w:num w:numId="28">
    <w:abstractNumId w:val="4"/>
  </w:num>
  <w:num w:numId="29">
    <w:abstractNumId w:val="1"/>
  </w:num>
  <w:num w:numId="30">
    <w:abstractNumId w:val="27"/>
  </w:num>
  <w:num w:numId="31">
    <w:abstractNumId w:val="14"/>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0"/>
  </w:num>
  <w:num w:numId="36">
    <w:abstractNumId w:val="34"/>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51C6F"/>
    <w:rsid w:val="001546BD"/>
    <w:rsid w:val="0015593B"/>
    <w:rsid w:val="00194D6C"/>
    <w:rsid w:val="001A360C"/>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30C6D"/>
    <w:rsid w:val="00371C16"/>
    <w:rsid w:val="003872BB"/>
    <w:rsid w:val="003A1FA3"/>
    <w:rsid w:val="003C3C2D"/>
    <w:rsid w:val="003E7F8F"/>
    <w:rsid w:val="003F015E"/>
    <w:rsid w:val="00437EC1"/>
    <w:rsid w:val="00442D1D"/>
    <w:rsid w:val="00443FD7"/>
    <w:rsid w:val="004970BC"/>
    <w:rsid w:val="004A76C4"/>
    <w:rsid w:val="004E7843"/>
    <w:rsid w:val="004F1CB9"/>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44BEB"/>
    <w:rsid w:val="006512D4"/>
    <w:rsid w:val="00651D9C"/>
    <w:rsid w:val="006609AB"/>
    <w:rsid w:val="00675F50"/>
    <w:rsid w:val="00695CA0"/>
    <w:rsid w:val="006A3E6F"/>
    <w:rsid w:val="006A73C2"/>
    <w:rsid w:val="006F06A0"/>
    <w:rsid w:val="006F48AF"/>
    <w:rsid w:val="007002E9"/>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2C6C"/>
    <w:rsid w:val="008346C7"/>
    <w:rsid w:val="00851A40"/>
    <w:rsid w:val="00857463"/>
    <w:rsid w:val="00881E6E"/>
    <w:rsid w:val="008A0C7A"/>
    <w:rsid w:val="008A1AF6"/>
    <w:rsid w:val="008C5925"/>
    <w:rsid w:val="008D2953"/>
    <w:rsid w:val="009076B8"/>
    <w:rsid w:val="00992163"/>
    <w:rsid w:val="009A1D88"/>
    <w:rsid w:val="009A2CF1"/>
    <w:rsid w:val="009B4B44"/>
    <w:rsid w:val="009C547E"/>
    <w:rsid w:val="009E1FD3"/>
    <w:rsid w:val="009E5D5D"/>
    <w:rsid w:val="009F2696"/>
    <w:rsid w:val="009F34DA"/>
    <w:rsid w:val="00A13BD3"/>
    <w:rsid w:val="00A80C67"/>
    <w:rsid w:val="00A9750A"/>
    <w:rsid w:val="00AA2DFD"/>
    <w:rsid w:val="00AC6BF6"/>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FootnoteText">
    <w:name w:val="footnote text"/>
    <w:basedOn w:val="Normal"/>
    <w:link w:val="FootnoteTextChar"/>
    <w:uiPriority w:val="99"/>
    <w:semiHidden/>
    <w:unhideWhenUsed/>
    <w:rsid w:val="00832C6C"/>
    <w:rPr>
      <w:sz w:val="20"/>
      <w:szCs w:val="20"/>
    </w:rPr>
  </w:style>
  <w:style w:type="character" w:customStyle="1" w:styleId="FootnoteTextChar">
    <w:name w:val="Footnote Text Char"/>
    <w:basedOn w:val="DefaultParagraphFont"/>
    <w:link w:val="FootnoteText"/>
    <w:uiPriority w:val="99"/>
    <w:semiHidden/>
    <w:rsid w:val="00832C6C"/>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32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in.ee/en/media/2262/download%20skat.%20136.lp" TargetMode="External"/><Relationship Id="rId1" Type="http://schemas.openxmlformats.org/officeDocument/2006/relationships/hyperlink" Target="https://www.fin.ee/en/media/2262/downloa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4753</Words>
  <Characters>2710</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59</cp:revision>
  <cp:lastPrinted>2024-02-29T09:13:00Z</cp:lastPrinted>
  <dcterms:created xsi:type="dcterms:W3CDTF">2022-01-12T11:05:00Z</dcterms:created>
  <dcterms:modified xsi:type="dcterms:W3CDTF">2024-02-29T09:13:00Z</dcterms:modified>
</cp:coreProperties>
</file>