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45AC" w14:textId="5779B56A" w:rsidR="00135A50" w:rsidRPr="009F75E2" w:rsidRDefault="00135A50" w:rsidP="00135A50">
      <w:pPr>
        <w:ind w:left="360"/>
        <w:jc w:val="center"/>
        <w:rPr>
          <w:b/>
        </w:rPr>
      </w:pPr>
      <w:bookmarkStart w:id="0" w:name="_GoBack"/>
      <w:bookmarkEnd w:id="0"/>
      <w:r w:rsidRPr="009F75E2">
        <w:rPr>
          <w:b/>
        </w:rPr>
        <w:t>Paskaidrojuma raksts</w:t>
      </w:r>
      <w:r>
        <w:rPr>
          <w:b/>
        </w:rPr>
        <w:t xml:space="preserve"> </w:t>
      </w:r>
      <w:r w:rsidRPr="009F75E2">
        <w:rPr>
          <w:b/>
        </w:rPr>
        <w:t>Jelgavas</w:t>
      </w:r>
      <w:r w:rsidR="00E41413">
        <w:rPr>
          <w:b/>
        </w:rPr>
        <w:t xml:space="preserve"> novada pašvaldības </w:t>
      </w:r>
      <w:r w:rsidR="00414643">
        <w:rPr>
          <w:b/>
        </w:rPr>
        <w:t xml:space="preserve">2019.gada </w:t>
      </w:r>
      <w:r w:rsidR="00C67033">
        <w:rPr>
          <w:b/>
        </w:rPr>
        <w:t>27.novembra</w:t>
      </w:r>
      <w:r w:rsidR="00414643">
        <w:rPr>
          <w:b/>
        </w:rPr>
        <w:t xml:space="preserve"> saistošajiem noteikumiem Nr.</w:t>
      </w:r>
      <w:r w:rsidR="005E1369">
        <w:rPr>
          <w:b/>
        </w:rPr>
        <w:t>11</w:t>
      </w:r>
      <w:r w:rsidR="00414643">
        <w:rPr>
          <w:b/>
        </w:rPr>
        <w:t xml:space="preserve"> „</w:t>
      </w:r>
      <w:r w:rsidR="00414643" w:rsidRPr="006A0DEC">
        <w:rPr>
          <w:b/>
        </w:rPr>
        <w:t xml:space="preserve">Grozījumi </w:t>
      </w:r>
      <w:r w:rsidR="00414643">
        <w:rPr>
          <w:b/>
        </w:rPr>
        <w:t>Jelgavas novada pašvaldības 2019.gada 27.februāra saistošajos noteikumos Nr.1</w:t>
      </w:r>
      <w:r w:rsidR="00414643" w:rsidRPr="006A0DEC">
        <w:rPr>
          <w:b/>
        </w:rPr>
        <w:t xml:space="preserve"> „Par Jelgavas novada pašvaldības budžetu</w:t>
      </w:r>
      <w:r w:rsidR="00414643">
        <w:rPr>
          <w:b/>
        </w:rPr>
        <w:t xml:space="preserve"> 2019</w:t>
      </w:r>
      <w:r w:rsidR="00414643" w:rsidRPr="006A0DEC">
        <w:rPr>
          <w:b/>
        </w:rPr>
        <w:t>.gada</w:t>
      </w:r>
      <w:r w:rsidR="00414643">
        <w:rPr>
          <w:b/>
        </w:rPr>
        <w:t>m</w:t>
      </w:r>
      <w:r w:rsidR="00414643" w:rsidRPr="006A0DEC">
        <w:rPr>
          <w:b/>
        </w:rPr>
        <w:t>””</w:t>
      </w:r>
    </w:p>
    <w:p w14:paraId="1A28A783" w14:textId="77777777" w:rsidR="00135A50" w:rsidRPr="000358D4" w:rsidRDefault="008B785F" w:rsidP="008B785F">
      <w:pPr>
        <w:tabs>
          <w:tab w:val="left" w:pos="6860"/>
        </w:tabs>
        <w:ind w:firstLine="720"/>
        <w:jc w:val="both"/>
      </w:pPr>
      <w:r>
        <w:tab/>
      </w:r>
    </w:p>
    <w:p w14:paraId="3D79ED0E" w14:textId="4509AC2E" w:rsidR="004414D5" w:rsidRPr="00E320B9" w:rsidRDefault="004414D5" w:rsidP="004414D5">
      <w:pPr>
        <w:ind w:firstLine="567"/>
        <w:jc w:val="both"/>
      </w:pPr>
      <w:r w:rsidRPr="00E320B9">
        <w:t>Saskaņā ar likumu “Par valsts budžetu 2019.gadam”, Jelgavas novada pašvaldības (turpmāk – pašvaldība) budžeta izpildi uz 2019.gada 3</w:t>
      </w:r>
      <w:r w:rsidR="00E75A85">
        <w:t>1</w:t>
      </w:r>
      <w:r w:rsidRPr="00E320B9">
        <w:t>.</w:t>
      </w:r>
      <w:r w:rsidR="00E75A85">
        <w:t>oktobri</w:t>
      </w:r>
      <w:r w:rsidRPr="00E320B9">
        <w:t>, pašvaldības Iepirkumu nodaļas veiktajām iepirkumu procedūrām un noslēgtajiem līgumiem, kā arī pašvaldības iestāžu plānot</w:t>
      </w:r>
      <w:r>
        <w:t>o</w:t>
      </w:r>
      <w:r w:rsidRPr="00E320B9">
        <w:t xml:space="preserve"> un īstenot</w:t>
      </w:r>
      <w:r>
        <w:t>o</w:t>
      </w:r>
      <w:r w:rsidRPr="00E320B9">
        <w:t xml:space="preserve"> darb</w:t>
      </w:r>
      <w:r>
        <w:t xml:space="preserve">u </w:t>
      </w:r>
      <w:proofErr w:type="spellStart"/>
      <w:r>
        <w:t>izvērtējumu</w:t>
      </w:r>
      <w:proofErr w:type="spellEnd"/>
      <w:r w:rsidRPr="00E320B9">
        <w:t>, pārskatot veicamo darbu prioritātes</w:t>
      </w:r>
      <w:r>
        <w:t>,</w:t>
      </w:r>
      <w:r w:rsidRPr="00E320B9">
        <w:t xml:space="preserve"> un iesniegtajiem budžeta grozījumiem gan ieņēmumos, gan izdevumos, ir sagatavot</w:t>
      </w:r>
      <w:r>
        <w:t>s</w:t>
      </w:r>
      <w:r w:rsidRPr="00E320B9">
        <w:t xml:space="preserve"> budžeta grozījumu projekt</w:t>
      </w:r>
      <w:r>
        <w:t>s uz 2019.gada 1.</w:t>
      </w:r>
      <w:r w:rsidR="00E75A85">
        <w:t>novembri</w:t>
      </w:r>
      <w:r w:rsidRPr="00E320B9">
        <w:t>:</w:t>
      </w:r>
    </w:p>
    <w:p w14:paraId="53D65BE2" w14:textId="29F5B3E0" w:rsidR="00FF127D" w:rsidRDefault="00FF127D" w:rsidP="00FF127D">
      <w:pPr>
        <w:ind w:firstLine="567"/>
        <w:jc w:val="both"/>
      </w:pPr>
      <w:r w:rsidRPr="00E320B9">
        <w:t xml:space="preserve">1. </w:t>
      </w:r>
      <w:r w:rsidR="00616210">
        <w:t xml:space="preserve">Precizēti pamatbudžeta </w:t>
      </w:r>
      <w:proofErr w:type="spellStart"/>
      <w:r w:rsidR="00616210">
        <w:t>nenodokļu</w:t>
      </w:r>
      <w:proofErr w:type="spellEnd"/>
      <w:r w:rsidR="00616210">
        <w:t xml:space="preserve"> ieņēmumi, maksas pakalpojumi un citi pašu ieņēmumi, </w:t>
      </w:r>
      <w:proofErr w:type="spellStart"/>
      <w:r w:rsidR="00616210">
        <w:t>transferti</w:t>
      </w:r>
      <w:proofErr w:type="spellEnd"/>
      <w:r w:rsidR="00616210">
        <w:t xml:space="preserve"> un saņemtie ieņēmumi dažādu projektu/ aktivitāšu īstenošanai</w:t>
      </w:r>
      <w:r>
        <w:t>;</w:t>
      </w:r>
    </w:p>
    <w:p w14:paraId="618FDB2B" w14:textId="77777777" w:rsidR="00FF127D" w:rsidRDefault="00FF127D" w:rsidP="00FF127D">
      <w:pPr>
        <w:ind w:firstLine="567"/>
        <w:jc w:val="both"/>
      </w:pPr>
      <w:r>
        <w:t>2. Precizēti pamatbudžeta izdevumi pēc valdības funkcionālajām kategorijām un ekonomiskās klasifikācijas kodiem;</w:t>
      </w:r>
    </w:p>
    <w:p w14:paraId="66D7FA4D" w14:textId="5F8CFF94" w:rsidR="00FF127D" w:rsidRPr="00616210" w:rsidRDefault="00FF127D" w:rsidP="00FF127D">
      <w:pPr>
        <w:ind w:firstLine="567"/>
        <w:jc w:val="both"/>
      </w:pPr>
      <w:r>
        <w:t xml:space="preserve">3. </w:t>
      </w:r>
      <w:r w:rsidRPr="00616210">
        <w:t>Precizēti speciālā budžeta līdzekļu izdevumi</w:t>
      </w:r>
      <w:r w:rsidR="00616210" w:rsidRPr="00616210">
        <w:t xml:space="preserve"> pēc valdības funkcionālajām kategorijām un ekonomiskās klasifikācijas kodiem</w:t>
      </w:r>
      <w:r w:rsidRPr="00616210">
        <w:t xml:space="preserve">, </w:t>
      </w:r>
      <w:r w:rsidR="00616210" w:rsidRPr="00616210">
        <w:t>kā arī precizēti saņemto ziedojumu ieņēmumi un izdevumi pašvaldības iestādēs atbilstoši ziedotāju norādītajiem mērķiem</w:t>
      </w:r>
      <w:r w:rsidRPr="00616210">
        <w:t>.</w:t>
      </w:r>
    </w:p>
    <w:p w14:paraId="0C03D616" w14:textId="77777777" w:rsidR="00FF127D" w:rsidRDefault="00FF127D" w:rsidP="00FF127D">
      <w:pPr>
        <w:rPr>
          <w:b/>
          <w:i/>
          <w:color w:val="C00000"/>
        </w:rPr>
      </w:pPr>
    </w:p>
    <w:p w14:paraId="0A38AEDC" w14:textId="77777777" w:rsidR="00FF127D" w:rsidRPr="00B128A1" w:rsidRDefault="00FF127D" w:rsidP="00FF127D">
      <w:pPr>
        <w:jc w:val="center"/>
        <w:rPr>
          <w:b/>
          <w:sz w:val="28"/>
          <w:szCs w:val="28"/>
        </w:rPr>
      </w:pPr>
      <w:r w:rsidRPr="00B128A1">
        <w:rPr>
          <w:b/>
          <w:sz w:val="28"/>
          <w:szCs w:val="28"/>
        </w:rPr>
        <w:t>Pamatbudžets</w:t>
      </w:r>
    </w:p>
    <w:p w14:paraId="3B98EF7C" w14:textId="77777777" w:rsidR="00FF127D" w:rsidRPr="009972C2" w:rsidRDefault="00FF127D" w:rsidP="00FF127D">
      <w:pPr>
        <w:rPr>
          <w:b/>
          <w:i/>
          <w:sz w:val="28"/>
          <w:szCs w:val="28"/>
          <w:u w:val="single"/>
        </w:rPr>
      </w:pPr>
      <w:r w:rsidRPr="009972C2">
        <w:rPr>
          <w:b/>
          <w:i/>
          <w:sz w:val="28"/>
          <w:szCs w:val="28"/>
          <w:u w:val="single"/>
        </w:rPr>
        <w:t>Ieņēmumi</w:t>
      </w:r>
    </w:p>
    <w:p w14:paraId="75283F69" w14:textId="0A77DB9B" w:rsidR="00FF127D" w:rsidRDefault="008A00F8" w:rsidP="00FF127D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FF127D" w:rsidRPr="00E214A1">
        <w:rPr>
          <w:color w:val="000000" w:themeColor="text1"/>
        </w:rPr>
        <w:t>amatbudžeta ieņēmumu prognoze kopumā palielināta</w:t>
      </w:r>
      <w:r w:rsidR="00FF127D">
        <w:rPr>
          <w:color w:val="000000" w:themeColor="text1"/>
        </w:rPr>
        <w:t xml:space="preserve"> par</w:t>
      </w:r>
      <w:r w:rsidR="00FF127D" w:rsidRPr="00E214A1">
        <w:rPr>
          <w:color w:val="000000" w:themeColor="text1"/>
        </w:rPr>
        <w:t xml:space="preserve"> </w:t>
      </w:r>
      <w:r w:rsidR="005E1369">
        <w:rPr>
          <w:color w:val="000000" w:themeColor="text1"/>
        </w:rPr>
        <w:t>467</w:t>
      </w:r>
      <w:r w:rsidR="00E75A85">
        <w:rPr>
          <w:color w:val="000000" w:themeColor="text1"/>
        </w:rPr>
        <w:t xml:space="preserve"> </w:t>
      </w:r>
      <w:r w:rsidR="005E1369">
        <w:rPr>
          <w:color w:val="000000" w:themeColor="text1"/>
        </w:rPr>
        <w:t>667</w:t>
      </w:r>
      <w:r w:rsidR="00FF127D" w:rsidRPr="00E214A1">
        <w:rPr>
          <w:color w:val="000000" w:themeColor="text1"/>
        </w:rPr>
        <w:t xml:space="preserve"> </w:t>
      </w:r>
      <w:proofErr w:type="spellStart"/>
      <w:r w:rsidR="00FF127D" w:rsidRPr="00E214A1">
        <w:rPr>
          <w:i/>
          <w:color w:val="000000" w:themeColor="text1"/>
        </w:rPr>
        <w:t>euro</w:t>
      </w:r>
      <w:proofErr w:type="spellEnd"/>
      <w:r w:rsidR="00FF127D">
        <w:rPr>
          <w:color w:val="000000" w:themeColor="text1"/>
        </w:rPr>
        <w:t>, ta</w:t>
      </w:r>
      <w:r w:rsidR="005113BE">
        <w:rPr>
          <w:color w:val="000000" w:themeColor="text1"/>
        </w:rPr>
        <w:t>i skaitā pašvaldības budžet</w:t>
      </w:r>
      <w:r w:rsidR="006F33B1">
        <w:rPr>
          <w:color w:val="000000" w:themeColor="text1"/>
        </w:rPr>
        <w:t>s</w:t>
      </w:r>
      <w:r w:rsidR="00FF127D">
        <w:rPr>
          <w:color w:val="000000" w:themeColor="text1"/>
        </w:rPr>
        <w:t xml:space="preserve"> par </w:t>
      </w:r>
      <w:r w:rsidR="005E1369">
        <w:rPr>
          <w:color w:val="000000" w:themeColor="text1"/>
        </w:rPr>
        <w:t>162 702</w:t>
      </w:r>
      <w:r w:rsidR="00FF127D">
        <w:rPr>
          <w:color w:val="000000" w:themeColor="text1"/>
        </w:rPr>
        <w:t xml:space="preserve"> </w:t>
      </w:r>
      <w:proofErr w:type="spellStart"/>
      <w:r w:rsidR="00FF127D" w:rsidRPr="005113BE">
        <w:rPr>
          <w:i/>
          <w:color w:val="000000" w:themeColor="text1"/>
        </w:rPr>
        <w:t>euro</w:t>
      </w:r>
      <w:proofErr w:type="spellEnd"/>
      <w:r w:rsidR="00FF127D">
        <w:rPr>
          <w:color w:val="000000" w:themeColor="text1"/>
        </w:rPr>
        <w:t xml:space="preserve">, valsts budžeta mērķa dotācijas par </w:t>
      </w:r>
      <w:r w:rsidR="005E1369">
        <w:rPr>
          <w:color w:val="000000" w:themeColor="text1"/>
        </w:rPr>
        <w:t>179 306</w:t>
      </w:r>
      <w:r w:rsidR="00FF127D">
        <w:rPr>
          <w:color w:val="000000" w:themeColor="text1"/>
        </w:rPr>
        <w:t xml:space="preserve"> </w:t>
      </w:r>
      <w:proofErr w:type="spellStart"/>
      <w:r w:rsidR="00FF127D" w:rsidRPr="005113BE">
        <w:rPr>
          <w:i/>
          <w:color w:val="000000" w:themeColor="text1"/>
        </w:rPr>
        <w:t>euro</w:t>
      </w:r>
      <w:proofErr w:type="spellEnd"/>
      <w:r w:rsidR="00FF127D">
        <w:rPr>
          <w:color w:val="000000" w:themeColor="text1"/>
        </w:rPr>
        <w:t>, pašvaldības proje</w:t>
      </w:r>
      <w:r w:rsidR="005113BE">
        <w:rPr>
          <w:color w:val="000000" w:themeColor="text1"/>
        </w:rPr>
        <w:t xml:space="preserve">ktu budžets par </w:t>
      </w:r>
      <w:r w:rsidR="005E1369">
        <w:rPr>
          <w:color w:val="000000" w:themeColor="text1"/>
        </w:rPr>
        <w:t xml:space="preserve">125 659 </w:t>
      </w:r>
      <w:proofErr w:type="spellStart"/>
      <w:r w:rsidR="005113BE" w:rsidRPr="005113BE">
        <w:rPr>
          <w:i/>
          <w:color w:val="000000" w:themeColor="text1"/>
        </w:rPr>
        <w:t>euro</w:t>
      </w:r>
      <w:proofErr w:type="spellEnd"/>
      <w:r w:rsidR="005113BE">
        <w:rPr>
          <w:color w:val="000000" w:themeColor="text1"/>
        </w:rPr>
        <w:t>.</w:t>
      </w:r>
    </w:p>
    <w:p w14:paraId="36BFB002" w14:textId="1FF8C035" w:rsidR="00B860F5" w:rsidRPr="008C7442" w:rsidRDefault="00FF127D" w:rsidP="005113BE">
      <w:pPr>
        <w:ind w:firstLine="720"/>
        <w:jc w:val="both"/>
        <w:rPr>
          <w:b/>
        </w:rPr>
      </w:pPr>
      <w:r w:rsidRPr="008B2724">
        <w:rPr>
          <w:i/>
        </w:rPr>
        <w:t>Palielināti</w:t>
      </w:r>
      <w:r>
        <w:t xml:space="preserve"> i</w:t>
      </w:r>
      <w:r w:rsidRPr="00494E74">
        <w:t>eņēmumi no uzņēmējdarbības un īpašuma</w:t>
      </w:r>
      <w:r>
        <w:t xml:space="preserve"> par – </w:t>
      </w:r>
      <w:r w:rsidR="005E1369">
        <w:t>820</w:t>
      </w:r>
      <w:r>
        <w:t xml:space="preserve"> </w:t>
      </w:r>
      <w:proofErr w:type="spellStart"/>
      <w:r w:rsidRPr="005113BE">
        <w:rPr>
          <w:i/>
        </w:rPr>
        <w:t>euro</w:t>
      </w:r>
      <w:proofErr w:type="spellEnd"/>
      <w:r>
        <w:t xml:space="preserve">, valsts (pašvaldības) nodevas un kancelejas nodevas par – </w:t>
      </w:r>
      <w:r w:rsidR="005E1369">
        <w:t>485</w:t>
      </w:r>
      <w:r>
        <w:t xml:space="preserve"> </w:t>
      </w:r>
      <w:proofErr w:type="spellStart"/>
      <w:r w:rsidRPr="005113BE">
        <w:rPr>
          <w:i/>
        </w:rPr>
        <w:t>euro</w:t>
      </w:r>
      <w:proofErr w:type="spellEnd"/>
      <w:r>
        <w:t xml:space="preserve">, </w:t>
      </w:r>
      <w:r w:rsidRPr="00494E74">
        <w:t xml:space="preserve">pārējie </w:t>
      </w:r>
      <w:proofErr w:type="spellStart"/>
      <w:r w:rsidRPr="00494E74">
        <w:t>nenodokļu</w:t>
      </w:r>
      <w:proofErr w:type="spellEnd"/>
      <w:r w:rsidRPr="00494E74">
        <w:t xml:space="preserve"> ieņēmumi</w:t>
      </w:r>
      <w:r>
        <w:t xml:space="preserve"> par – </w:t>
      </w:r>
      <w:r w:rsidR="00443FB6">
        <w:t>18 192</w:t>
      </w:r>
      <w:r w:rsidR="005113BE">
        <w:t xml:space="preserve"> </w:t>
      </w:r>
      <w:proofErr w:type="spellStart"/>
      <w:r w:rsidR="005113BE" w:rsidRPr="005113BE">
        <w:rPr>
          <w:i/>
        </w:rPr>
        <w:t>euro</w:t>
      </w:r>
      <w:proofErr w:type="spellEnd"/>
      <w:r>
        <w:t>, ieņēmumi</w:t>
      </w:r>
      <w:r w:rsidR="005113BE">
        <w:t xml:space="preserve"> no valsts (pašvaldību) īpašuma</w:t>
      </w:r>
      <w:r>
        <w:t xml:space="preserve"> iznomāšanas, pārdošanas un no nodokļu pamatparāda kapitalizācijas par – </w:t>
      </w:r>
      <w:r w:rsidR="005E1369">
        <w:t>35 540</w:t>
      </w:r>
      <w:r>
        <w:t xml:space="preserve"> </w:t>
      </w:r>
      <w:proofErr w:type="spellStart"/>
      <w:r w:rsidRPr="005113BE">
        <w:rPr>
          <w:i/>
        </w:rPr>
        <w:t>euro</w:t>
      </w:r>
      <w:proofErr w:type="spellEnd"/>
      <w:r>
        <w:t xml:space="preserve">, </w:t>
      </w:r>
      <w:r w:rsidR="00443FB6">
        <w:t>i</w:t>
      </w:r>
      <w:r w:rsidR="00443FB6" w:rsidRPr="00B109D3">
        <w:t xml:space="preserve">eņēmumi no budžeta iestāžu sniegtajiem </w:t>
      </w:r>
      <w:r w:rsidR="00443FB6" w:rsidRPr="00CB5D9F">
        <w:t>maksas pakalpojumiem un citi pašu ieņēmumi</w:t>
      </w:r>
      <w:r w:rsidR="00443FB6">
        <w:t xml:space="preserve"> par – </w:t>
      </w:r>
      <w:r w:rsidR="008B2724">
        <w:t>35 540</w:t>
      </w:r>
      <w:r w:rsidR="00443FB6">
        <w:t xml:space="preserve"> </w:t>
      </w:r>
      <w:proofErr w:type="spellStart"/>
      <w:r w:rsidR="00443FB6" w:rsidRPr="005113BE">
        <w:rPr>
          <w:i/>
        </w:rPr>
        <w:t>euro</w:t>
      </w:r>
      <w:proofErr w:type="spellEnd"/>
      <w:r w:rsidR="008B2724">
        <w:rPr>
          <w:i/>
        </w:rPr>
        <w:t>,</w:t>
      </w:r>
      <w:r w:rsidR="00443FB6">
        <w:t xml:space="preserve"> </w:t>
      </w:r>
      <w:r w:rsidR="008B2724" w:rsidRPr="008B2724">
        <w:rPr>
          <w:i/>
        </w:rPr>
        <w:t>samazināti</w:t>
      </w:r>
      <w:r w:rsidR="008B2724">
        <w:t xml:space="preserve"> </w:t>
      </w:r>
      <w:r>
        <w:t>budžeta iestādes ieņēmumi no ār</w:t>
      </w:r>
      <w:r w:rsidR="005113BE">
        <w:t>valstu finanšu palīdzības</w:t>
      </w:r>
      <w:r w:rsidR="005E1369">
        <w:t xml:space="preserve"> </w:t>
      </w:r>
      <w:r w:rsidR="005113BE">
        <w:t xml:space="preserve">par </w:t>
      </w:r>
      <w:r w:rsidR="005E1369">
        <w:t>–</w:t>
      </w:r>
      <w:r>
        <w:t xml:space="preserve"> </w:t>
      </w:r>
      <w:r w:rsidR="005E1369">
        <w:t>87 654</w:t>
      </w:r>
      <w:r>
        <w:t xml:space="preserve"> </w:t>
      </w:r>
      <w:proofErr w:type="spellStart"/>
      <w:r w:rsidRPr="005113BE">
        <w:rPr>
          <w:i/>
        </w:rPr>
        <w:t>euro</w:t>
      </w:r>
      <w:proofErr w:type="spellEnd"/>
      <w:r>
        <w:t>,</w:t>
      </w:r>
      <w:r w:rsidRPr="00CB5D9F">
        <w:t xml:space="preserve"> </w:t>
      </w:r>
      <w:r w:rsidR="008B2724" w:rsidRPr="008B2724">
        <w:rPr>
          <w:i/>
        </w:rPr>
        <w:t xml:space="preserve">palielināti </w:t>
      </w:r>
      <w:r>
        <w:t>ieņēmumi no budžeta daļēji finansēto atvasināto publisko personu un budžeta nef</w:t>
      </w:r>
      <w:r w:rsidR="005113BE">
        <w:t xml:space="preserve">inansēto iestāžu </w:t>
      </w:r>
      <w:proofErr w:type="spellStart"/>
      <w:r w:rsidR="005113BE">
        <w:t>transferti</w:t>
      </w:r>
      <w:proofErr w:type="spellEnd"/>
      <w:r w:rsidR="005113BE">
        <w:t xml:space="preserve"> par</w:t>
      </w:r>
      <w:r>
        <w:t xml:space="preserve"> </w:t>
      </w:r>
      <w:r w:rsidR="005E1369">
        <w:t>–</w:t>
      </w:r>
      <w:r>
        <w:t xml:space="preserve"> </w:t>
      </w:r>
      <w:r w:rsidR="005E1369">
        <w:t>11 096</w:t>
      </w:r>
      <w:r>
        <w:t xml:space="preserve"> </w:t>
      </w:r>
      <w:proofErr w:type="spellStart"/>
      <w:r w:rsidRPr="005113BE">
        <w:rPr>
          <w:i/>
        </w:rPr>
        <w:t>euro</w:t>
      </w:r>
      <w:proofErr w:type="spellEnd"/>
      <w:r>
        <w:t xml:space="preserve">, </w:t>
      </w:r>
      <w:r w:rsidRPr="005A2AA1">
        <w:t xml:space="preserve">ieņēmumi no </w:t>
      </w:r>
      <w:r w:rsidRPr="00CB5D9F">
        <w:t xml:space="preserve">valsts budžeta </w:t>
      </w:r>
      <w:proofErr w:type="spellStart"/>
      <w:r w:rsidRPr="00CB5D9F">
        <w:t>transfertiem</w:t>
      </w:r>
      <w:proofErr w:type="spellEnd"/>
      <w:r>
        <w:t xml:space="preserve"> par – </w:t>
      </w:r>
      <w:r w:rsidR="005E1369">
        <w:t>366 221</w:t>
      </w:r>
      <w:r>
        <w:t xml:space="preserve"> </w:t>
      </w:r>
      <w:proofErr w:type="spellStart"/>
      <w:r w:rsidRPr="005113BE">
        <w:rPr>
          <w:i/>
        </w:rPr>
        <w:t>euro</w:t>
      </w:r>
      <w:proofErr w:type="spellEnd"/>
      <w:r w:rsidR="008B2724">
        <w:rPr>
          <w:i/>
        </w:rPr>
        <w:t xml:space="preserve"> </w:t>
      </w:r>
      <w:r w:rsidR="008B2724" w:rsidRPr="008B2724">
        <w:t xml:space="preserve">un </w:t>
      </w:r>
      <w:r w:rsidR="008B2724">
        <w:rPr>
          <w:i/>
        </w:rPr>
        <w:t xml:space="preserve">palielināti </w:t>
      </w:r>
      <w:r w:rsidR="008B2724" w:rsidRPr="008B2724">
        <w:t xml:space="preserve">pašvaldību budžetu </w:t>
      </w:r>
      <w:proofErr w:type="spellStart"/>
      <w:r w:rsidR="008B2724" w:rsidRPr="008B2724">
        <w:t>transferti</w:t>
      </w:r>
      <w:proofErr w:type="spellEnd"/>
      <w:r w:rsidR="008B2724" w:rsidRPr="008B2724">
        <w:t xml:space="preserve"> par – 72 700 </w:t>
      </w:r>
      <w:proofErr w:type="spellStart"/>
      <w:r w:rsidR="008B2724" w:rsidRPr="008B2724">
        <w:t>euro</w:t>
      </w:r>
      <w:proofErr w:type="spellEnd"/>
      <w:r w:rsidR="008B2724">
        <w:rPr>
          <w:i/>
        </w:rPr>
        <w:t>.</w:t>
      </w:r>
      <w:r w:rsidR="005113BE">
        <w:rPr>
          <w:b/>
        </w:rPr>
        <w:t xml:space="preserve"> </w:t>
      </w:r>
      <w:r w:rsidR="005113BE" w:rsidRPr="008C7442">
        <w:t>P</w:t>
      </w:r>
      <w:r w:rsidR="00B860F5" w:rsidRPr="008C7442">
        <w:t xml:space="preserve">ašvaldības </w:t>
      </w:r>
      <w:r w:rsidR="00BF0996" w:rsidRPr="008C7442">
        <w:t>pamatbudžeta ieņēmumu grozījumus skatīt tabulā</w:t>
      </w:r>
      <w:r w:rsidR="00AD2568" w:rsidRPr="008C7442">
        <w:t xml:space="preserve"> un Saistošo noteikumu 1.pielikumā.</w:t>
      </w:r>
    </w:p>
    <w:p w14:paraId="2F784C99" w14:textId="5DCEC05E" w:rsidR="00FF127D" w:rsidRDefault="005113BE" w:rsidP="005113BE">
      <w:pPr>
        <w:jc w:val="center"/>
        <w:rPr>
          <w:b/>
          <w:i/>
        </w:rPr>
      </w:pPr>
      <w:r>
        <w:rPr>
          <w:b/>
          <w:i/>
        </w:rPr>
        <w:t>Pašvaldības pamatbudžeta ieņēmumu izmaiņas</w:t>
      </w:r>
    </w:p>
    <w:tbl>
      <w:tblPr>
        <w:tblW w:w="10045" w:type="dxa"/>
        <w:tblLook w:val="04A0" w:firstRow="1" w:lastRow="0" w:firstColumn="1" w:lastColumn="0" w:noHBand="0" w:noVBand="1"/>
      </w:tblPr>
      <w:tblGrid>
        <w:gridCol w:w="1150"/>
        <w:gridCol w:w="2432"/>
        <w:gridCol w:w="927"/>
        <w:gridCol w:w="5846"/>
      </w:tblGrid>
      <w:tr w:rsidR="00E24D53" w14:paraId="4ADCEF3E" w14:textId="77777777" w:rsidTr="00E24D53">
        <w:trPr>
          <w:trHeight w:val="53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46FB" w14:textId="77777777" w:rsidR="00E24D53" w:rsidRDefault="00E24D53">
            <w:pPr>
              <w:jc w:val="center"/>
              <w:rPr>
                <w:b/>
                <w:bCs/>
                <w:sz w:val="16"/>
                <w:szCs w:val="16"/>
                <w:lang w:eastAsia="lv-LV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E301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Ieņēmumu veids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C58" w14:textId="77777777" w:rsidR="00E24D53" w:rsidRDefault="00E24D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189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E24D53" w14:paraId="120C6067" w14:textId="77777777" w:rsidTr="00E24D53">
        <w:trPr>
          <w:trHeight w:val="23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FBA3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5515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Īpašuma nodokļi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1AA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9420" w14:textId="77777777" w:rsidR="00E24D53" w:rsidRDefault="00E24D5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E24D53" w14:paraId="0E6DB495" w14:textId="77777777" w:rsidTr="00E24D53">
        <w:trPr>
          <w:trHeight w:val="477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070C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65B0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Ieņēmumi no uzņēmējdarbības un īpašuma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8A4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820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0544" w14:textId="77777777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 xml:space="preserve">Palielinājums par 720 EUR- </w:t>
            </w:r>
            <w:r>
              <w:rPr>
                <w:i/>
                <w:iCs/>
                <w:sz w:val="20"/>
                <w:szCs w:val="20"/>
              </w:rPr>
              <w:t xml:space="preserve">Pašvaldības budžeta procenta ieņēmumos par kontu atlikumiem Valsts kasē </w:t>
            </w:r>
          </w:p>
        </w:tc>
      </w:tr>
      <w:tr w:rsidR="00E24D53" w14:paraId="5A0C6156" w14:textId="77777777" w:rsidTr="00E24D53">
        <w:trPr>
          <w:trHeight w:val="69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786B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74DE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Valsts (pašvaldību) nodevas un kancelejas nodevas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3E1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485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004C" w14:textId="77777777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 xml:space="preserve">Palielinājums </w:t>
            </w:r>
            <w:r>
              <w:rPr>
                <w:i/>
                <w:iCs/>
                <w:sz w:val="20"/>
                <w:szCs w:val="20"/>
              </w:rPr>
              <w:t>Pašvaldību nodevai par tirdzniecību publiskās vietās 320  EUR, Valsts nodevai par deklarēto dzīves vietas reģistrāciju 165EUR</w:t>
            </w:r>
          </w:p>
        </w:tc>
      </w:tr>
      <w:tr w:rsidR="00E24D53" w14:paraId="26528B0B" w14:textId="77777777" w:rsidTr="00E24D53">
        <w:trPr>
          <w:trHeight w:val="16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1881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D4CC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Pārējie </w:t>
            </w:r>
            <w:proofErr w:type="spellStart"/>
            <w:r>
              <w:rPr>
                <w:b/>
                <w:bCs/>
                <w:sz w:val="20"/>
                <w:szCs w:val="20"/>
              </w:rPr>
              <w:t>nenodokļu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ieņēmumi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57F8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18 192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B856" w14:textId="7A03A782" w:rsidR="00E24D53" w:rsidRDefault="00E24D53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Dažādiem </w:t>
            </w:r>
            <w:proofErr w:type="spellStart"/>
            <w:r>
              <w:rPr>
                <w:i/>
                <w:iCs/>
                <w:sz w:val="20"/>
                <w:szCs w:val="20"/>
              </w:rPr>
              <w:t>nenodokļu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ieņēmumiem: piedzītie un labprātīgi atmaksātie līdzekļi par 170 EUR(12.390);līgumsodi un procentu maksājumi par saistību neizpildi 1311 (12.390);</w:t>
            </w:r>
            <w:r>
              <w:rPr>
                <w:i/>
                <w:iCs/>
                <w:sz w:val="20"/>
                <w:szCs w:val="20"/>
              </w:rPr>
              <w:br/>
              <w:t>Ieņēmumi no ūdenstilpju un zvejas tiesību nomas 2500 EUR (EKK 12.240);</w:t>
            </w:r>
            <w:r>
              <w:rPr>
                <w:i/>
                <w:iCs/>
                <w:sz w:val="20"/>
                <w:szCs w:val="20"/>
              </w:rPr>
              <w:br/>
              <w:t xml:space="preserve">Pārējie dažādi </w:t>
            </w:r>
            <w:proofErr w:type="spellStart"/>
            <w:r>
              <w:rPr>
                <w:i/>
                <w:iCs/>
                <w:sz w:val="20"/>
                <w:szCs w:val="20"/>
              </w:rPr>
              <w:t>nenodokļu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ieņēmumi 9209 EUR (EKK12.390) - Dalības maksas izsolēs, konkursos un pasākumos,</w:t>
            </w:r>
            <w:r>
              <w:rPr>
                <w:i/>
                <w:iCs/>
                <w:sz w:val="20"/>
                <w:szCs w:val="20"/>
              </w:rPr>
              <w:br/>
              <w:t>saņemtais finansējums no biedrībām par iepriekšējā gadā piešķirto finansējumu 4982EUR</w:t>
            </w:r>
          </w:p>
        </w:tc>
      </w:tr>
      <w:tr w:rsidR="00E24D53" w14:paraId="410A5FFC" w14:textId="77777777" w:rsidTr="00E24D53">
        <w:trPr>
          <w:trHeight w:val="927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E9A1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AE03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91D7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35 540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BC65" w14:textId="77777777" w:rsidR="00E24D53" w:rsidRDefault="00E24D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Tajā skaitā: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Ieņēmumi no ēku un būvju īpašuma pārdošanas </w:t>
            </w:r>
            <w:r>
              <w:rPr>
                <w:color w:val="000000"/>
                <w:sz w:val="20"/>
                <w:szCs w:val="20"/>
              </w:rPr>
              <w:t>33000 EUR (EKK 13.100);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</w:rPr>
              <w:t>Ieņēmumi no zemes īpašuma pārdošanas</w:t>
            </w:r>
            <w:r>
              <w:rPr>
                <w:color w:val="000000"/>
                <w:sz w:val="20"/>
                <w:szCs w:val="20"/>
              </w:rPr>
              <w:t xml:space="preserve"> 2500 EUR (EKK13.210);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</w:rPr>
              <w:t>Ieņēmumi no pašvaldību kustamā īpašuma un mantas realizācijas</w:t>
            </w:r>
            <w:r>
              <w:rPr>
                <w:color w:val="000000"/>
                <w:sz w:val="20"/>
                <w:szCs w:val="20"/>
              </w:rPr>
              <w:t xml:space="preserve"> 40 EUR (EKK 13.400)</w:t>
            </w:r>
          </w:p>
        </w:tc>
      </w:tr>
      <w:tr w:rsidR="00E24D53" w14:paraId="7A9CC8A0" w14:textId="77777777" w:rsidTr="00E24D53">
        <w:trPr>
          <w:trHeight w:val="4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1299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5F6F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Budžeta iestādes ieņēmumi no ārvalstu finanšu palīdzības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F5B9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-87 654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903A" w14:textId="77777777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Novirzīts klasifikācijas kodu ietvaros uz realizācijā esošu un apstiprināto projektu ieņēmumiem  (EKK 21.400, 17.000, 18.000)</w:t>
            </w:r>
          </w:p>
        </w:tc>
      </w:tr>
      <w:tr w:rsidR="00E24D53" w14:paraId="781AFFFC" w14:textId="77777777" w:rsidTr="00E24D53">
        <w:trPr>
          <w:trHeight w:val="370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8DDF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21.3.0.0.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85A5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Ieņēmumi no budžeta iestāžu sniegtajiem maksas pakalpojumiem un citi pašu ieņēmumi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87D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37 812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338B" w14:textId="57B7B903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</w:t>
            </w:r>
            <w:r>
              <w:rPr>
                <w:sz w:val="20"/>
                <w:szCs w:val="20"/>
                <w:u w:val="single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</w:rPr>
              <w:t>palielinājums: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Ieņēmumiem par telpu nomu 10454  EUR (EKK 21.381);</w:t>
            </w:r>
            <w:r>
              <w:rPr>
                <w:i/>
                <w:iCs/>
                <w:sz w:val="20"/>
                <w:szCs w:val="20"/>
              </w:rPr>
              <w:br/>
              <w:t>Ieņēmumiem par inventāra nomu 759 EUR (EKK 21.283);</w:t>
            </w:r>
            <w:r>
              <w:rPr>
                <w:i/>
                <w:iCs/>
                <w:sz w:val="20"/>
                <w:szCs w:val="20"/>
              </w:rPr>
              <w:br/>
              <w:t>Ieņēmumiem par zemes nomu 11505 EUR (EKK 21.384) palielinājums sakarā ar likmes izmaiņām pēdējā ceturkšņa maksājumos;</w:t>
            </w:r>
            <w:r>
              <w:rPr>
                <w:i/>
                <w:iCs/>
                <w:sz w:val="20"/>
                <w:szCs w:val="20"/>
              </w:rPr>
              <w:br/>
              <w:t>Pārējiem ieņēmumiem par nomu un īri 2975 EUR (EKK21.389);</w:t>
            </w:r>
            <w:r>
              <w:rPr>
                <w:i/>
                <w:iCs/>
                <w:sz w:val="20"/>
                <w:szCs w:val="20"/>
              </w:rPr>
              <w:br/>
              <w:t>Ieņēmumiem par biļešu realizāciju tūrisma objektu un pasākumu apmeklējumos 1841 EUR( EKK 21.393);</w:t>
            </w:r>
            <w:r>
              <w:rPr>
                <w:i/>
                <w:iCs/>
                <w:sz w:val="20"/>
                <w:szCs w:val="20"/>
              </w:rPr>
              <w:br/>
              <w:t>Ieņēmumiem par dzīvokļu un komunālajiem pakalpojumiem 2742 EUR (EKK 21.394);</w:t>
            </w:r>
            <w:r>
              <w:rPr>
                <w:i/>
                <w:iCs/>
                <w:sz w:val="20"/>
                <w:szCs w:val="20"/>
              </w:rPr>
              <w:br/>
              <w:t>Citiem ieņēmumiem par maksas pakalpojamiem 2951 EUR (EK 21.399)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Valsts budžeta  </w:t>
            </w:r>
            <w:proofErr w:type="spellStart"/>
            <w:r>
              <w:rPr>
                <w:i/>
                <w:iCs/>
                <w:sz w:val="20"/>
                <w:szCs w:val="20"/>
              </w:rPr>
              <w:t>finasējumam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par sociālās rehabilitācijas pakalpojumiem bērniem, kas cietuši vardarbībā 7892 EUR (EK 21.399);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</w:rPr>
              <w:t>samazinājums: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Ieņēmumiem par viesnīcu pakalpojumiem</w:t>
            </w:r>
            <w:r>
              <w:rPr>
                <w:sz w:val="20"/>
                <w:szCs w:val="20"/>
              </w:rPr>
              <w:t xml:space="preserve"> Zaļenieku komerciālā un amatniecības vidusskolā 3307 EUR (EKK 21.382)</w:t>
            </w:r>
          </w:p>
        </w:tc>
      </w:tr>
      <w:tr w:rsidR="00E24D53" w14:paraId="4A5FC862" w14:textId="77777777" w:rsidTr="00E24D53">
        <w:trPr>
          <w:trHeight w:val="4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51FF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21.4.0.0.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6964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Pārējie 21.3.0.0.grupā neklasificētie budžeta iestāžu ieņēmumi par budžeta iestāžu sniegtajiem maksas pakalpojumiem un citi pašu ieņēmumi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5A7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12 455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491D" w14:textId="77777777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 - klasifikācijas kodu ietvaros no (EKK 21.100) - precizēti ieņēmumi pamatojoties uz  jaunu projektu apstiprināšanu</w:t>
            </w:r>
          </w:p>
        </w:tc>
      </w:tr>
      <w:tr w:rsidR="00E24D53" w14:paraId="45D23B61" w14:textId="77777777" w:rsidTr="00E24D53">
        <w:trPr>
          <w:trHeight w:val="70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3257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0C2B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 valsts budžeta daļēji finansēto atvasināto publisko personu un budžeta nefinansēto iestāžu </w:t>
            </w:r>
            <w:proofErr w:type="spellStart"/>
            <w:r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248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11 096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3D3D" w14:textId="77777777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 - klasifikācijas kodu ietvaros no (EKK 21.100) - precizēti ieņēmumi pamatojoties uz  jaunu projektu apstiprināšanu un realizācijā esošo projektu finansējumu saņemšanas</w:t>
            </w:r>
          </w:p>
        </w:tc>
      </w:tr>
      <w:tr w:rsidR="00E24D53" w14:paraId="4435268E" w14:textId="77777777" w:rsidTr="00E24D53">
        <w:trPr>
          <w:trHeight w:val="133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D97F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AE23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Valsts budžeta </w:t>
            </w:r>
            <w:proofErr w:type="spellStart"/>
            <w:r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5C2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366 221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FA11" w14:textId="6905B33F" w:rsidR="00E24D53" w:rsidRDefault="00E24D53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</w:rPr>
              <w:t>palielinājums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1. Izglītības un zinātnes  ministrijas mērķa dotācija - asistenta pakalpojumu nodrošināšanai personām ar invaliditāti 6 788 EUR; </w:t>
            </w:r>
            <w:r>
              <w:rPr>
                <w:sz w:val="20"/>
                <w:szCs w:val="20"/>
              </w:rPr>
              <w:br/>
              <w:t>2. Latvijas Republikas Kultūras ministrijas līgums Nr. 2.5.-11-425 Par valsts budžeta finansējuma piešķiršanu "Latvijas skolas soma" īstenošanai 2019/.2020. mācību gada 1.semestrī 15 582 EUR;</w:t>
            </w:r>
            <w:r>
              <w:rPr>
                <w:sz w:val="20"/>
                <w:szCs w:val="20"/>
              </w:rPr>
              <w:br/>
              <w:t>3. Latvijas Republikas Kultūras ministrijas valsts budžeta dotācija saskaņā ar MK 2011.gada 27. decembra noteikumiem "Kārtība, kādā valsts finansē profesionālās ievirzes mākslas, mūzikas un dejas izglītības programmas" 15 534 EUR;</w:t>
            </w:r>
            <w:r>
              <w:rPr>
                <w:sz w:val="20"/>
                <w:szCs w:val="20"/>
              </w:rPr>
              <w:br/>
              <w:t>4. Izglītības un zinātnes ministrijas "Par mērķdotācijām pašvaldībām 2019.gadam" Nr. 4-7e/19/2961 precizēts finansējums 115 839 EUR;</w:t>
            </w:r>
            <w:r>
              <w:rPr>
                <w:sz w:val="20"/>
                <w:szCs w:val="20"/>
              </w:rPr>
              <w:br/>
              <w:t xml:space="preserve">5. Projekta </w:t>
            </w:r>
            <w:r>
              <w:rPr>
                <w:i/>
                <w:iCs/>
                <w:sz w:val="20"/>
                <w:szCs w:val="20"/>
              </w:rPr>
              <w:t>Zandartu resursu palielināšana Lielupē - Jelgavas novada un Ozolnieku novada administratīvajā teritorijā</w:t>
            </w:r>
            <w:r>
              <w:rPr>
                <w:sz w:val="20"/>
                <w:szCs w:val="20"/>
              </w:rPr>
              <w:t xml:space="preserve"> īstenošanai 7000 EUR;</w:t>
            </w:r>
            <w:r>
              <w:rPr>
                <w:sz w:val="20"/>
                <w:szCs w:val="20"/>
              </w:rPr>
              <w:br/>
              <w:t>6. Labklājības ministrijas mērķa dotācija - par izlietotiem līdzekļiem pakalpojumiem cietušo rehabilitācijai 2869 EUR;</w:t>
            </w:r>
            <w:r>
              <w:rPr>
                <w:sz w:val="20"/>
                <w:szCs w:val="20"/>
              </w:rPr>
              <w:br/>
              <w:t>7. Lauku atbalsta dienesta atbalsta maksājumi papildus 158 EUR iepriekš plānotajiem;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</w:rPr>
              <w:lastRenderedPageBreak/>
              <w:t>samazinājums:</w:t>
            </w:r>
            <w:r>
              <w:rPr>
                <w:sz w:val="20"/>
                <w:szCs w:val="20"/>
              </w:rPr>
              <w:br/>
              <w:t>8.Lielplatones pamatskolai - Veselības ministrijas "Mērķdotācijas izglītības pasākumiem"  piešķirtais finansējums 2019.gadam - ārstniecības personu darba samaksai -7 343 EUR;</w:t>
            </w:r>
            <w:r>
              <w:rPr>
                <w:sz w:val="20"/>
                <w:szCs w:val="20"/>
              </w:rPr>
              <w:br/>
              <w:t>9.Ieņēmumiem no jaunu projektu apstiprināšanas un realizācijā esošo projektu finansējumu saņemšanas un EKK precizēšanas 184780 EUR</w:t>
            </w:r>
          </w:p>
        </w:tc>
      </w:tr>
      <w:tr w:rsidR="00E24D53" w14:paraId="4968DB82" w14:textId="77777777" w:rsidTr="00E24D53">
        <w:trPr>
          <w:trHeight w:val="68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0142" w14:textId="77777777" w:rsidR="00E24D53" w:rsidRDefault="00E24D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19.0.0.0.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1B7E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Pašvaldību budžetu </w:t>
            </w:r>
            <w:proofErr w:type="spellStart"/>
            <w:r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470" w14:textId="77777777" w:rsidR="00E24D53" w:rsidRDefault="00E24D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72 700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A0FE" w14:textId="77777777" w:rsidR="00E24D53" w:rsidRDefault="00E2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 xml:space="preserve">Pašvaldību saņemtie </w:t>
            </w:r>
            <w:proofErr w:type="spellStart"/>
            <w:r>
              <w:rPr>
                <w:sz w:val="20"/>
                <w:szCs w:val="20"/>
              </w:rPr>
              <w:t>transferti</w:t>
            </w:r>
            <w:proofErr w:type="spellEnd"/>
            <w:r>
              <w:rPr>
                <w:sz w:val="20"/>
                <w:szCs w:val="20"/>
              </w:rPr>
              <w:t xml:space="preserve"> no citām pašvaldībām Izglītībai 50000 EUR, Sociālai nodrošināšanai 22700 EUR</w:t>
            </w:r>
          </w:p>
        </w:tc>
      </w:tr>
      <w:tr w:rsidR="00E24D53" w14:paraId="4B470E0C" w14:textId="77777777" w:rsidTr="00E24D53">
        <w:trPr>
          <w:trHeight w:val="34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9DCA6" w14:textId="77777777" w:rsidR="00E24D53" w:rsidRDefault="00E24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529EA7" w14:textId="77777777" w:rsidR="00E24D53" w:rsidRDefault="00E24D5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ieņēmumi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D380D" w14:textId="77777777" w:rsidR="00E24D53" w:rsidRDefault="00E24D5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467 667 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BF3DC" w14:textId="77777777" w:rsidR="00E24D53" w:rsidRDefault="00E24D5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</w:tbl>
    <w:p w14:paraId="20B2F490" w14:textId="217D5CD0" w:rsidR="00AE488C" w:rsidRDefault="00AE488C" w:rsidP="00A44456">
      <w:pPr>
        <w:ind w:firstLine="720"/>
        <w:jc w:val="right"/>
        <w:rPr>
          <w:color w:val="FF0000"/>
        </w:rPr>
      </w:pPr>
    </w:p>
    <w:p w14:paraId="78CA44DF" w14:textId="0ABD23E6" w:rsidR="00AE488C" w:rsidRPr="002201E5" w:rsidRDefault="00AE488C" w:rsidP="004175AB">
      <w:pPr>
        <w:jc w:val="both"/>
        <w:rPr>
          <w:b/>
          <w:i/>
          <w:sz w:val="28"/>
          <w:szCs w:val="28"/>
          <w:u w:val="single"/>
        </w:rPr>
      </w:pPr>
      <w:r w:rsidRPr="002201E5">
        <w:rPr>
          <w:b/>
          <w:i/>
          <w:sz w:val="28"/>
          <w:szCs w:val="28"/>
          <w:u w:val="single"/>
        </w:rPr>
        <w:t>Izdevumi</w:t>
      </w:r>
    </w:p>
    <w:p w14:paraId="06C86946" w14:textId="77777777" w:rsidR="000F4438" w:rsidRPr="000F4438" w:rsidRDefault="008A00F8" w:rsidP="00DB13EE">
      <w:pPr>
        <w:ind w:firstLine="720"/>
        <w:jc w:val="both"/>
      </w:pPr>
      <w:r w:rsidRPr="000F4438">
        <w:t>P</w:t>
      </w:r>
      <w:r w:rsidR="00DB13EE" w:rsidRPr="000F4438">
        <w:t xml:space="preserve">ašvaldības pamatbudžeta </w:t>
      </w:r>
      <w:r w:rsidRPr="000F4438">
        <w:t>izdevumi precizēti atbilstoši saņemtajiem ieņēmumiem un pašvaldības iestāžu</w:t>
      </w:r>
      <w:r w:rsidR="000F4438" w:rsidRPr="000F4438">
        <w:t xml:space="preserve"> un</w:t>
      </w:r>
      <w:r w:rsidRPr="000F4438">
        <w:t xml:space="preserve"> nodaļu vadītāju iesniegtajiem budžeta grozījumiem </w:t>
      </w:r>
      <w:r w:rsidR="00DB13EE" w:rsidRPr="000F4438">
        <w:t>atbilstoši budžeta funkcionāl</w:t>
      </w:r>
      <w:r w:rsidR="000605BD" w:rsidRPr="000F4438">
        <w:t>ajām un ekonomiskajām kategorijām</w:t>
      </w:r>
      <w:r w:rsidR="00E85F4B" w:rsidRPr="000F4438">
        <w:t>.</w:t>
      </w:r>
    </w:p>
    <w:p w14:paraId="4274F840" w14:textId="649021B8" w:rsidR="000F4438" w:rsidRPr="000F4438" w:rsidRDefault="000F4438" w:rsidP="00DB13EE">
      <w:pPr>
        <w:ind w:firstLine="720"/>
        <w:jc w:val="both"/>
      </w:pPr>
      <w:r w:rsidRPr="000F4438">
        <w:t xml:space="preserve">Pamatbudžeta izdevumu prognoze kopumā </w:t>
      </w:r>
      <w:r w:rsidR="005E1369">
        <w:t>palielināta</w:t>
      </w:r>
      <w:r w:rsidRPr="000F4438">
        <w:t xml:space="preserve"> par </w:t>
      </w:r>
      <w:r w:rsidR="005E1369">
        <w:t>646 786</w:t>
      </w:r>
      <w:r w:rsidRPr="000F4438">
        <w:t xml:space="preserve"> </w:t>
      </w:r>
      <w:proofErr w:type="spellStart"/>
      <w:r w:rsidRPr="000F4438">
        <w:rPr>
          <w:i/>
        </w:rPr>
        <w:t>euro</w:t>
      </w:r>
      <w:proofErr w:type="spellEnd"/>
      <w:r w:rsidRPr="000F4438">
        <w:t xml:space="preserve">, tai skaitā pašvaldības budžeta par </w:t>
      </w:r>
      <w:r w:rsidR="009A0C39">
        <w:t>40 762</w:t>
      </w:r>
      <w:r w:rsidRPr="000F4438">
        <w:t xml:space="preserve"> </w:t>
      </w:r>
      <w:proofErr w:type="spellStart"/>
      <w:r w:rsidRPr="000F4438">
        <w:rPr>
          <w:i/>
        </w:rPr>
        <w:t>euro</w:t>
      </w:r>
      <w:proofErr w:type="spellEnd"/>
      <w:r w:rsidRPr="000F4438">
        <w:t xml:space="preserve">, valsts budžeta mērķa dotācija palielināta par </w:t>
      </w:r>
      <w:r w:rsidR="009A0C39">
        <w:t>179 306</w:t>
      </w:r>
      <w:r w:rsidRPr="000F4438">
        <w:t xml:space="preserve"> </w:t>
      </w:r>
      <w:proofErr w:type="spellStart"/>
      <w:r w:rsidRPr="000F4438">
        <w:rPr>
          <w:i/>
        </w:rPr>
        <w:t>euro</w:t>
      </w:r>
      <w:proofErr w:type="spellEnd"/>
      <w:r w:rsidRPr="000F4438">
        <w:t xml:space="preserve">, pašvaldības projektu budžets </w:t>
      </w:r>
      <w:r w:rsidR="00443FB6">
        <w:t>palieli</w:t>
      </w:r>
      <w:r w:rsidRPr="000F4438">
        <w:t xml:space="preserve">nāts par </w:t>
      </w:r>
      <w:r w:rsidR="009A0C39">
        <w:t>426 718</w:t>
      </w:r>
      <w:r w:rsidRPr="000F4438">
        <w:t xml:space="preserve"> </w:t>
      </w:r>
      <w:proofErr w:type="spellStart"/>
      <w:r w:rsidRPr="000F4438">
        <w:rPr>
          <w:i/>
        </w:rPr>
        <w:t>euro</w:t>
      </w:r>
      <w:proofErr w:type="spellEnd"/>
      <w:r w:rsidRPr="000F4438">
        <w:rPr>
          <w:i/>
        </w:rPr>
        <w:t>.</w:t>
      </w:r>
    </w:p>
    <w:p w14:paraId="43FD0824" w14:textId="6B4D8FD0" w:rsidR="00031546" w:rsidRDefault="000F4438" w:rsidP="000F4438">
      <w:pPr>
        <w:jc w:val="both"/>
      </w:pPr>
      <w:r w:rsidRPr="008C7442">
        <w:t>Pašvaldības pamatbudžeta izdevumu grozījumus skatīt tabulā un Saistošo noteikumu 1.pielikumā</w:t>
      </w:r>
      <w:r w:rsidR="00DB13EE" w:rsidRPr="008C7442">
        <w:t>.</w:t>
      </w:r>
    </w:p>
    <w:p w14:paraId="199321FD" w14:textId="77777777" w:rsidR="006D32E0" w:rsidRDefault="006D32E0" w:rsidP="000F4438">
      <w:pPr>
        <w:jc w:val="both"/>
      </w:pPr>
    </w:p>
    <w:p w14:paraId="5718FE6F" w14:textId="426D1D69" w:rsidR="009A0C39" w:rsidRPr="008C7442" w:rsidRDefault="006D32E0" w:rsidP="006D32E0">
      <w:pPr>
        <w:jc w:val="center"/>
      </w:pPr>
      <w:r>
        <w:rPr>
          <w:b/>
          <w:i/>
        </w:rPr>
        <w:t>Pašvaldības pamatbudžeta izdevumu izmaiņas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1372"/>
        <w:gridCol w:w="1747"/>
        <w:gridCol w:w="952"/>
        <w:gridCol w:w="6389"/>
      </w:tblGrid>
      <w:tr w:rsidR="008B2724" w14:paraId="53C8D27D" w14:textId="77777777" w:rsidTr="008B2724">
        <w:trPr>
          <w:trHeight w:val="88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E37A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  <w:lang w:eastAsia="lv-LV"/>
              </w:rPr>
            </w:pPr>
            <w:r w:rsidRPr="0057155D">
              <w:rPr>
                <w:b/>
                <w:bCs/>
                <w:sz w:val="18"/>
                <w:szCs w:val="20"/>
              </w:rPr>
              <w:t>Klasifikācijas kods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136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Izdevumi atbilstoši funkcionālajām kategorijām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420E" w14:textId="77777777" w:rsidR="008B2724" w:rsidRDefault="008B27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9F9" w14:textId="77777777" w:rsidR="008B2724" w:rsidRDefault="008B27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8B2724" w14:paraId="3CB3D450" w14:textId="77777777" w:rsidTr="008B2724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3FE59E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01.000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58C0ED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Vispārējie valdības dienesti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E3ED4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20 701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ED3917" w14:textId="77777777" w:rsidR="008B2724" w:rsidRDefault="008B27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8B2724" w14:paraId="5B973B56" w14:textId="77777777" w:rsidTr="008B2724">
        <w:trPr>
          <w:trHeight w:val="75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DA4D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A2A0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81F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24 268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787E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 xml:space="preserve">Novirzīts finansējums darbiniekiem veselības apdrošināšanai un darba devēja sociālā rakstura pabalstiem un </w:t>
            </w:r>
            <w:proofErr w:type="spellStart"/>
            <w:r>
              <w:rPr>
                <w:sz w:val="20"/>
                <w:szCs w:val="20"/>
              </w:rPr>
              <w:t>kompensacijām</w:t>
            </w:r>
            <w:proofErr w:type="spellEnd"/>
            <w:r>
              <w:rPr>
                <w:sz w:val="20"/>
                <w:szCs w:val="20"/>
              </w:rPr>
              <w:t xml:space="preserve"> (slimības lapas);</w:t>
            </w:r>
          </w:p>
        </w:tc>
      </w:tr>
      <w:tr w:rsidR="008B2724" w14:paraId="5A24FBBD" w14:textId="77777777" w:rsidTr="008B2724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299C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1791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3F8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-3 567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2951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Savstarpēji EKK ietvaros</w:t>
            </w:r>
          </w:p>
        </w:tc>
      </w:tr>
      <w:tr w:rsidR="008B2724" w14:paraId="1DB43A3A" w14:textId="77777777" w:rsidTr="008B2724">
        <w:trPr>
          <w:trHeight w:val="45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DA7067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03.000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170B16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Sabiedriskā kārtība un drošība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114BDE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4 600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86DAC" w14:textId="77777777" w:rsidR="008B2724" w:rsidRDefault="008B27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8B2724" w14:paraId="25831DBA" w14:textId="77777777" w:rsidTr="008B2724">
        <w:trPr>
          <w:trHeight w:val="75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7546" w14:textId="77777777" w:rsidR="008B2724" w:rsidRPr="0057155D" w:rsidRDefault="008B2724">
            <w:pPr>
              <w:jc w:val="right"/>
              <w:rPr>
                <w:sz w:val="18"/>
                <w:szCs w:val="20"/>
              </w:rPr>
            </w:pPr>
            <w:r w:rsidRPr="0057155D">
              <w:rPr>
                <w:sz w:val="18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CCBB" w14:textId="77777777" w:rsidR="008B2724" w:rsidRPr="0057155D" w:rsidRDefault="008B2724">
            <w:pPr>
              <w:jc w:val="right"/>
              <w:rPr>
                <w:sz w:val="18"/>
                <w:szCs w:val="20"/>
              </w:rPr>
            </w:pPr>
            <w:r w:rsidRPr="0057155D">
              <w:rPr>
                <w:sz w:val="18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F4A9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4 600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98E3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 : </w:t>
            </w:r>
            <w:r>
              <w:rPr>
                <w:sz w:val="20"/>
                <w:szCs w:val="20"/>
              </w:rPr>
              <w:br/>
              <w:t xml:space="preserve">Novirzīts finansējums darbiniekiem veselības apdrošināšanai un darba devēja sociālā rakstura pabalstiem un </w:t>
            </w:r>
            <w:proofErr w:type="spellStart"/>
            <w:r>
              <w:rPr>
                <w:sz w:val="20"/>
                <w:szCs w:val="20"/>
              </w:rPr>
              <w:t>kompensacijām</w:t>
            </w:r>
            <w:proofErr w:type="spellEnd"/>
            <w:r>
              <w:rPr>
                <w:sz w:val="20"/>
                <w:szCs w:val="20"/>
              </w:rPr>
              <w:t xml:space="preserve"> (slimības lapas);</w:t>
            </w:r>
          </w:p>
        </w:tc>
      </w:tr>
      <w:tr w:rsidR="008B2724" w14:paraId="458B093C" w14:textId="77777777" w:rsidTr="008B2724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182A35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04.000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181196" w14:textId="77777777" w:rsidR="008B2724" w:rsidRPr="0057155D" w:rsidRDefault="008B2724">
            <w:pPr>
              <w:jc w:val="center"/>
              <w:rPr>
                <w:b/>
                <w:bCs/>
                <w:sz w:val="18"/>
                <w:szCs w:val="20"/>
              </w:rPr>
            </w:pPr>
            <w:r w:rsidRPr="0057155D">
              <w:rPr>
                <w:b/>
                <w:bCs/>
                <w:sz w:val="18"/>
                <w:szCs w:val="20"/>
              </w:rPr>
              <w:t>Ekonomiskā darbība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79BA2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207 474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CA5E28" w14:textId="77777777" w:rsidR="008B2724" w:rsidRDefault="008B27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8B2724" w14:paraId="5AC794AF" w14:textId="77777777" w:rsidTr="008B2724">
        <w:trPr>
          <w:trHeight w:val="48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216F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629D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D8DC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-222 446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46C3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>Novirzīts finansējums darbiniekiem veselības apdrošināšanai</w:t>
            </w:r>
          </w:p>
        </w:tc>
      </w:tr>
      <w:tr w:rsidR="008B2724" w14:paraId="1EBB54DA" w14:textId="77777777" w:rsidTr="008B2724">
        <w:trPr>
          <w:trHeight w:val="75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E281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3C0A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8EA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113 379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9EAE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 skaitā:</w:t>
            </w:r>
            <w:r>
              <w:rPr>
                <w:sz w:val="20"/>
                <w:szCs w:val="20"/>
              </w:rPr>
              <w:br/>
              <w:t>palielinājums rezerves fonda izmaiņas 120388 EUR, samazinājums savstarpēji EKK ietvaros 7009 EUR</w:t>
            </w:r>
          </w:p>
        </w:tc>
      </w:tr>
      <w:tr w:rsidR="008B2724" w14:paraId="6B31A9CB" w14:textId="77777777" w:rsidTr="008B2724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E84B" w14:textId="77777777" w:rsidR="008B2724" w:rsidRPr="0057155D" w:rsidRDefault="008B2724">
            <w:pPr>
              <w:jc w:val="right"/>
              <w:rPr>
                <w:sz w:val="18"/>
                <w:szCs w:val="20"/>
              </w:rPr>
            </w:pPr>
            <w:r w:rsidRPr="0057155D">
              <w:rPr>
                <w:sz w:val="18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4875" w14:textId="77777777" w:rsidR="008B2724" w:rsidRPr="0057155D" w:rsidRDefault="008B2724">
            <w:pPr>
              <w:jc w:val="right"/>
              <w:rPr>
                <w:sz w:val="18"/>
                <w:szCs w:val="20"/>
              </w:rPr>
            </w:pPr>
            <w:r w:rsidRPr="0057155D">
              <w:rPr>
                <w:sz w:val="18"/>
                <w:szCs w:val="20"/>
              </w:rPr>
              <w:t>Projektu īstenošana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87B9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306 841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882B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Projektu īstenošanai:</w:t>
            </w:r>
            <w:r>
              <w:rPr>
                <w:sz w:val="20"/>
                <w:szCs w:val="20"/>
              </w:rPr>
              <w:br/>
              <w:t xml:space="preserve">Tai skaitā: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samazinājums</w:t>
            </w:r>
            <w:r>
              <w:rPr>
                <w:sz w:val="20"/>
                <w:szCs w:val="20"/>
              </w:rPr>
              <w:t xml:space="preserve"> 48 327 EUR  novirzīts no projektu groza uz realizācijā esošo kultūras projektu īstenošanas izdevumiem;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palielinājums</w:t>
            </w:r>
            <w:r>
              <w:rPr>
                <w:sz w:val="20"/>
                <w:szCs w:val="20"/>
              </w:rPr>
              <w:t xml:space="preserve"> 355 168 EUR  pamatojoties uz saņemto atļauju slēgt aizņēmuma līgumu Valsts kasē ELFLA projekta  "Jelgavas novada lauku ceļu infrastruktūras pārbūve 2.kārta" īstenošanai atbilstoši projekta aktivitātēm un EKK</w:t>
            </w:r>
          </w:p>
        </w:tc>
      </w:tr>
      <w:tr w:rsidR="008B2724" w14:paraId="0068C46A" w14:textId="77777777" w:rsidTr="008B2724">
        <w:trPr>
          <w:trHeight w:val="1257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B838" w14:textId="77777777" w:rsidR="008B2724" w:rsidRPr="0057155D" w:rsidRDefault="008B2724">
            <w:pPr>
              <w:jc w:val="right"/>
              <w:rPr>
                <w:sz w:val="18"/>
                <w:szCs w:val="20"/>
              </w:rPr>
            </w:pPr>
            <w:r w:rsidRPr="0057155D">
              <w:rPr>
                <w:sz w:val="18"/>
                <w:szCs w:val="20"/>
              </w:rPr>
              <w:t>04.210;04.230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36B3" w14:textId="77777777" w:rsidR="008B2724" w:rsidRPr="0057155D" w:rsidRDefault="008B2724">
            <w:pPr>
              <w:jc w:val="right"/>
              <w:rPr>
                <w:sz w:val="18"/>
                <w:szCs w:val="20"/>
              </w:rPr>
            </w:pPr>
            <w:r w:rsidRPr="0057155D">
              <w:rPr>
                <w:sz w:val="18"/>
                <w:szCs w:val="20"/>
              </w:rPr>
              <w:t xml:space="preserve">Infrastruktūras un saimnieciskā nodrošinājuma nodaļa (Meliorācijas sistēmu uzturēšana un E-loms, lauku </w:t>
            </w:r>
            <w:r w:rsidRPr="0057155D">
              <w:rPr>
                <w:sz w:val="18"/>
                <w:szCs w:val="20"/>
              </w:rPr>
              <w:lastRenderedPageBreak/>
              <w:t>ceļu infrastruktūras projekti)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2B2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9 700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0F31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 xml:space="preserve">E - loma tāmes izdevumi palielināti par 9500 EUR (EKK 2390) - Projekta </w:t>
            </w:r>
            <w:r>
              <w:rPr>
                <w:i/>
                <w:iCs/>
                <w:sz w:val="20"/>
                <w:szCs w:val="20"/>
              </w:rPr>
              <w:t xml:space="preserve">Zandartu mazuļu resursu palielināšana Lielupē - Jelgavas un Ozolnieku novada teritorijā </w:t>
            </w:r>
            <w:r>
              <w:rPr>
                <w:sz w:val="20"/>
                <w:szCs w:val="20"/>
              </w:rPr>
              <w:t>īstenošanai 7000 EUR no projekta  līdzekļiem un 2500 EUR no papildus ieņēmumiem</w:t>
            </w:r>
          </w:p>
        </w:tc>
      </w:tr>
      <w:tr w:rsidR="008B2724" w14:paraId="476BE38A" w14:textId="77777777" w:rsidTr="008B2724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43C27D" w14:textId="77777777" w:rsidR="008B2724" w:rsidRPr="0057155D" w:rsidRDefault="008B2724">
            <w:pPr>
              <w:jc w:val="center"/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05.000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892728" w14:textId="77777777" w:rsidR="008B2724" w:rsidRPr="0057155D" w:rsidRDefault="008B2724">
            <w:pPr>
              <w:jc w:val="center"/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Vides aizsardzība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AFE10D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7 348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59A06A" w14:textId="77777777" w:rsidR="008B2724" w:rsidRDefault="008B27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8B2724" w14:paraId="35DF666B" w14:textId="77777777" w:rsidTr="008B2724">
        <w:trPr>
          <w:trHeight w:val="50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0797" w14:textId="77777777" w:rsidR="008B2724" w:rsidRPr="0057155D" w:rsidRDefault="008B2724">
            <w:pPr>
              <w:jc w:val="right"/>
              <w:rPr>
                <w:sz w:val="16"/>
                <w:szCs w:val="20"/>
              </w:rPr>
            </w:pPr>
            <w:r w:rsidRPr="0057155D">
              <w:rPr>
                <w:sz w:val="16"/>
                <w:szCs w:val="20"/>
              </w:rPr>
              <w:t>05.600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F943" w14:textId="77777777" w:rsidR="008B2724" w:rsidRPr="0057155D" w:rsidRDefault="008B2724">
            <w:pPr>
              <w:jc w:val="right"/>
              <w:rPr>
                <w:sz w:val="16"/>
                <w:szCs w:val="20"/>
              </w:rPr>
            </w:pPr>
            <w:r w:rsidRPr="0057155D">
              <w:rPr>
                <w:sz w:val="16"/>
                <w:szCs w:val="20"/>
              </w:rPr>
              <w:t>Īpašumu pārvaldības nodaļa (Vides aizsardzība)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24CF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7 348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C5C8" w14:textId="77777777" w:rsidR="008B2724" w:rsidRDefault="008B27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8B2724" w14:paraId="312286EE" w14:textId="77777777" w:rsidTr="008B2724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EBC4" w14:textId="77777777" w:rsidR="008B2724" w:rsidRPr="0057155D" w:rsidRDefault="008B2724">
            <w:pPr>
              <w:jc w:val="center"/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9054" w14:textId="77777777" w:rsidR="008B2724" w:rsidRPr="0057155D" w:rsidRDefault="008B2724">
            <w:pPr>
              <w:jc w:val="right"/>
              <w:rPr>
                <w:sz w:val="16"/>
                <w:szCs w:val="20"/>
              </w:rPr>
            </w:pPr>
            <w:r w:rsidRPr="0057155D">
              <w:rPr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9CFD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71C6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Novirzīts </w:t>
            </w:r>
            <w:proofErr w:type="spellStart"/>
            <w:r>
              <w:rPr>
                <w:sz w:val="20"/>
                <w:szCs w:val="20"/>
              </w:rPr>
              <w:t>finsējums</w:t>
            </w:r>
            <w:proofErr w:type="spellEnd"/>
            <w:r>
              <w:rPr>
                <w:sz w:val="20"/>
                <w:szCs w:val="20"/>
              </w:rPr>
              <w:t xml:space="preserve"> veselības apdrošināšanai  (EKK 1227)</w:t>
            </w:r>
          </w:p>
        </w:tc>
      </w:tr>
      <w:tr w:rsidR="008B2724" w14:paraId="55EF363D" w14:textId="77777777" w:rsidTr="008B2724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35AD" w14:textId="77777777" w:rsidR="008B2724" w:rsidRPr="0057155D" w:rsidRDefault="008B2724">
            <w:pPr>
              <w:jc w:val="center"/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DFD3" w14:textId="77777777" w:rsidR="008B2724" w:rsidRPr="0057155D" w:rsidRDefault="008B2724">
            <w:pPr>
              <w:jc w:val="right"/>
              <w:rPr>
                <w:sz w:val="16"/>
                <w:szCs w:val="20"/>
              </w:rPr>
            </w:pPr>
            <w:r w:rsidRPr="0057155D">
              <w:rPr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168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6 948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783B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Veikti grozījumi atbilstoši projekta "ENGRAVE, Nr.LLI-291" aktivitātēm un EKK</w:t>
            </w:r>
          </w:p>
        </w:tc>
      </w:tr>
      <w:tr w:rsidR="008B2724" w14:paraId="63CFD092" w14:textId="77777777" w:rsidTr="008B2724">
        <w:trPr>
          <w:trHeight w:val="50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00B4F3" w14:textId="77777777" w:rsidR="008B2724" w:rsidRPr="0057155D" w:rsidRDefault="008B2724">
            <w:pPr>
              <w:jc w:val="center"/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06.000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2AB29C" w14:textId="77777777" w:rsidR="008B2724" w:rsidRPr="0057155D" w:rsidRDefault="008B2724">
            <w:pPr>
              <w:jc w:val="center"/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Pašvaldības teritoriju un mājokļu apsaimniekošana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12C677" w14:textId="77777777" w:rsidR="008B2724" w:rsidRDefault="008B27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16 065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49B1F" w14:textId="77777777" w:rsidR="008B2724" w:rsidRDefault="008B2724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8B2724" w14:paraId="64F37AFC" w14:textId="77777777" w:rsidTr="008B2724">
        <w:trPr>
          <w:trHeight w:val="50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68DA" w14:textId="77777777" w:rsidR="008B2724" w:rsidRPr="0057155D" w:rsidRDefault="008B2724">
            <w:pPr>
              <w:jc w:val="right"/>
              <w:rPr>
                <w:sz w:val="16"/>
                <w:szCs w:val="20"/>
              </w:rPr>
            </w:pPr>
            <w:r w:rsidRPr="0057155D">
              <w:rPr>
                <w:sz w:val="16"/>
                <w:szCs w:val="20"/>
              </w:rPr>
              <w:t>06.400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37AF" w14:textId="77777777" w:rsidR="008B2724" w:rsidRPr="0057155D" w:rsidRDefault="008B2724">
            <w:pPr>
              <w:jc w:val="right"/>
              <w:rPr>
                <w:sz w:val="16"/>
                <w:szCs w:val="20"/>
              </w:rPr>
            </w:pPr>
            <w:r w:rsidRPr="0057155D">
              <w:rPr>
                <w:sz w:val="16"/>
                <w:szCs w:val="20"/>
              </w:rPr>
              <w:t>Īpašumu pārvaldības nodaļa (Ielu apgaismošana)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8CD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1 470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CB1A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Precizēts finansējums ielu apgaismojumu nodrošināšanas uzturēšanas izdevumiem pagastu pārvaldēs</w:t>
            </w:r>
          </w:p>
        </w:tc>
      </w:tr>
      <w:tr w:rsidR="008B2724" w14:paraId="7ED66497" w14:textId="77777777" w:rsidTr="008B2724">
        <w:trPr>
          <w:trHeight w:val="75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0DE1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6601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22D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13 456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A2EF" w14:textId="719AC716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>Novirzīts finansējums darbiniekiem veselības apdrošināšanai un darba devēja sociālā rakstura pabalstiem un kompensācijām (slimības lapas);</w:t>
            </w:r>
          </w:p>
        </w:tc>
      </w:tr>
      <w:tr w:rsidR="008B2724" w14:paraId="2800DB23" w14:textId="77777777" w:rsidTr="008B2724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F6C9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2F4C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BE2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1 139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DC58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 skaitā:</w:t>
            </w:r>
            <w:r>
              <w:rPr>
                <w:sz w:val="20"/>
                <w:szCs w:val="20"/>
              </w:rPr>
              <w:br/>
              <w:t>pamatojoties uz budžeta ieņēmumu palielinājumu, palielinājums budžeta iestāžu nodokļa maksājumos (PVN) par 2170 EUR (EKK 2500);</w:t>
            </w:r>
            <w:r>
              <w:rPr>
                <w:sz w:val="20"/>
                <w:szCs w:val="20"/>
              </w:rPr>
              <w:br/>
              <w:t xml:space="preserve">palielināts plāns par 6121 EUR - Zaļenieku sporta halles jumta segumam ēkas </w:t>
            </w:r>
            <w:proofErr w:type="spellStart"/>
            <w:r>
              <w:rPr>
                <w:sz w:val="20"/>
                <w:szCs w:val="20"/>
              </w:rPr>
              <w:t>energo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setifikāta</w:t>
            </w:r>
            <w:proofErr w:type="spellEnd"/>
            <w:r>
              <w:rPr>
                <w:sz w:val="20"/>
                <w:szCs w:val="20"/>
              </w:rPr>
              <w:t xml:space="preserve"> un apliecinājuma kartes iegādei;</w:t>
            </w:r>
            <w:r>
              <w:rPr>
                <w:sz w:val="20"/>
                <w:szCs w:val="20"/>
              </w:rPr>
              <w:br/>
              <w:t>samazinājums 7152 EUR savstarpēji pakalpojumu un materiālu iegādes izdevumu EKK un pamatlīdzekļu iegādes EKK ietvaros</w:t>
            </w:r>
          </w:p>
        </w:tc>
      </w:tr>
      <w:tr w:rsidR="008B2724" w14:paraId="132458AF" w14:textId="77777777" w:rsidTr="008B2724">
        <w:trPr>
          <w:trHeight w:val="51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2472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08.000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F34B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Atpūta, kultūra un sports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61D5" w14:textId="77777777" w:rsidR="008B2724" w:rsidRPr="00332A78" w:rsidRDefault="008B2724">
            <w:pPr>
              <w:jc w:val="right"/>
              <w:rPr>
                <w:b/>
                <w:sz w:val="20"/>
                <w:szCs w:val="20"/>
              </w:rPr>
            </w:pPr>
            <w:r w:rsidRPr="00332A78">
              <w:rPr>
                <w:b/>
                <w:sz w:val="20"/>
                <w:szCs w:val="20"/>
              </w:rPr>
              <w:t xml:space="preserve">133 387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FD32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2724" w14:paraId="66BF2084" w14:textId="77777777" w:rsidTr="008B2724">
        <w:trPr>
          <w:trHeight w:val="309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EC3D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08.100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E8FB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Sporta centrs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2BC" w14:textId="77777777" w:rsidR="008B2724" w:rsidRPr="00332A78" w:rsidRDefault="008B2724">
            <w:pPr>
              <w:jc w:val="right"/>
              <w:rPr>
                <w:b/>
                <w:sz w:val="20"/>
                <w:szCs w:val="20"/>
              </w:rPr>
            </w:pPr>
            <w:r w:rsidRPr="00332A78">
              <w:rPr>
                <w:b/>
                <w:sz w:val="20"/>
                <w:szCs w:val="20"/>
              </w:rPr>
              <w:t xml:space="preserve">8 400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B010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2724" w14:paraId="0D30AB41" w14:textId="77777777" w:rsidTr="008B2724">
        <w:trPr>
          <w:trHeight w:val="66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4577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B414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8E7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6 900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76A7" w14:textId="4A3ADC30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Novirzīts finansējums darbiniekiem veselības apdrošināšanai un darba devēja sociālā rakstura pabalstiem un kompensācijām (slimības lapas) 5400 EUR un uzņēmumu līgumu apmaksai 1500 EUR</w:t>
            </w:r>
          </w:p>
        </w:tc>
      </w:tr>
      <w:tr w:rsidR="008B2724" w14:paraId="2F16A08D" w14:textId="77777777" w:rsidTr="008B2724">
        <w:trPr>
          <w:trHeight w:val="39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9423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CD0C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006" w14:textId="77777777" w:rsidR="008B2724" w:rsidRPr="008B2724" w:rsidRDefault="008B2724">
            <w:pPr>
              <w:jc w:val="right"/>
              <w:rPr>
                <w:color w:val="FF0000"/>
                <w:sz w:val="20"/>
                <w:szCs w:val="20"/>
              </w:rPr>
            </w:pPr>
            <w:r w:rsidRPr="008B2724">
              <w:rPr>
                <w:color w:val="FF0000"/>
                <w:sz w:val="20"/>
                <w:szCs w:val="20"/>
              </w:rPr>
              <w:t xml:space="preserve">-1 500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EF00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Savstarpēji EKK ietvaros - Novirzīts uzņēmumu līgumu apmaksai</w:t>
            </w:r>
          </w:p>
        </w:tc>
      </w:tr>
      <w:tr w:rsidR="008B2724" w14:paraId="4BE6FF64" w14:textId="77777777" w:rsidTr="008B2724">
        <w:trPr>
          <w:trHeight w:val="55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1AFD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269E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28B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F2B6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Rezerves fonda Sportistu apbalvošanai par sasniegtajiem rezultātiem Latvijas Jaunatnes Olimpiādē (Protokols Nr.11 no 19.07.2019.)</w:t>
            </w:r>
          </w:p>
        </w:tc>
      </w:tr>
      <w:tr w:rsidR="008B2724" w14:paraId="66C61EE2" w14:textId="77777777" w:rsidTr="00332A78">
        <w:trPr>
          <w:trHeight w:val="419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7FE8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08.200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ECA6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Kultūras pārvalde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8CC" w14:textId="77777777" w:rsidR="008B2724" w:rsidRPr="008B2724" w:rsidRDefault="008B2724">
            <w:pPr>
              <w:jc w:val="right"/>
              <w:rPr>
                <w:sz w:val="20"/>
                <w:szCs w:val="20"/>
              </w:rPr>
            </w:pPr>
            <w:r w:rsidRPr="008B2724">
              <w:rPr>
                <w:sz w:val="20"/>
                <w:szCs w:val="20"/>
              </w:rPr>
              <w:t xml:space="preserve">15 898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63C4" w14:textId="77777777" w:rsidR="008B2724" w:rsidRPr="008B2724" w:rsidRDefault="008B2724">
            <w:pPr>
              <w:rPr>
                <w:sz w:val="20"/>
                <w:szCs w:val="20"/>
              </w:rPr>
            </w:pPr>
            <w:r w:rsidRPr="008B2724">
              <w:rPr>
                <w:sz w:val="20"/>
                <w:szCs w:val="20"/>
              </w:rPr>
              <w:t> </w:t>
            </w:r>
          </w:p>
        </w:tc>
      </w:tr>
      <w:tr w:rsidR="008B2724" w14:paraId="3D1EA99D" w14:textId="77777777" w:rsidTr="008B2724">
        <w:trPr>
          <w:trHeight w:val="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A548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AB8C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561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14 992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4D2D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>1.Novirzīts finansējums darbiniekiem veselības apdrošināšanai 17000 EUR;</w:t>
            </w:r>
            <w:r>
              <w:rPr>
                <w:sz w:val="20"/>
                <w:szCs w:val="20"/>
              </w:rPr>
              <w:br/>
              <w:t>2.Novirzīts finansējums no plānotajiem uzņēmuma līgumiem (EKK1150) uz pakalpojuma līgumiem (EKK2279) - savstarpēji EKK ietvaros</w:t>
            </w:r>
          </w:p>
        </w:tc>
      </w:tr>
      <w:tr w:rsidR="008B2724" w14:paraId="7620D1F0" w14:textId="77777777" w:rsidTr="008B2724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C5F3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D3EC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3A5" w14:textId="77777777" w:rsidR="008B2724" w:rsidRPr="00A44D65" w:rsidRDefault="008B2724">
            <w:pPr>
              <w:jc w:val="right"/>
              <w:rPr>
                <w:color w:val="FF0000"/>
                <w:sz w:val="20"/>
                <w:szCs w:val="20"/>
              </w:rPr>
            </w:pPr>
            <w:r w:rsidRPr="00A44D65">
              <w:rPr>
                <w:color w:val="FF0000"/>
                <w:sz w:val="20"/>
                <w:szCs w:val="20"/>
              </w:rPr>
              <w:t xml:space="preserve">-17 485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692F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 savstarpēji EKK ietvaros uz EKK5000:</w:t>
            </w:r>
            <w:r>
              <w:rPr>
                <w:sz w:val="20"/>
                <w:szCs w:val="20"/>
              </w:rPr>
              <w:br/>
              <w:t xml:space="preserve">1.Novirzīts finansējums IT aprīkojuma nodrošinājumam kultūras iestādēs 10000 EUR - savstarpēji EKK ietvaros (līdzekļu ietaupījums IKSC Avoti un </w:t>
            </w:r>
            <w:proofErr w:type="spellStart"/>
            <w:r>
              <w:rPr>
                <w:sz w:val="20"/>
                <w:szCs w:val="20"/>
              </w:rPr>
              <w:t>Bērvircavas</w:t>
            </w:r>
            <w:proofErr w:type="spellEnd"/>
            <w:r>
              <w:rPr>
                <w:sz w:val="20"/>
                <w:szCs w:val="20"/>
              </w:rPr>
              <w:t xml:space="preserve"> TN ventilācijas sistēmu izbūves darbiem, kur sadārdzinājuma dēļ darbi tiek atlikti uz 2020.gadu);</w:t>
            </w:r>
            <w:r>
              <w:rPr>
                <w:sz w:val="20"/>
                <w:szCs w:val="20"/>
              </w:rPr>
              <w:br/>
              <w:t>2.Novirzīts finansējums Līvbērzes kultūras namam kondicioniera iegādei 8845 EUR</w:t>
            </w:r>
          </w:p>
        </w:tc>
      </w:tr>
      <w:tr w:rsidR="008B2724" w14:paraId="61154F07" w14:textId="77777777" w:rsidTr="008B2724">
        <w:trPr>
          <w:trHeight w:val="41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E849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26E4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1A8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3926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Rezerves fonda - līdzfinansējums projektam "Otrā Pasaules Kara kaujas rekonstrukcijai </w:t>
            </w:r>
            <w:proofErr w:type="spellStart"/>
            <w:r>
              <w:rPr>
                <w:sz w:val="20"/>
                <w:szCs w:val="20"/>
              </w:rPr>
              <w:t>Tīsu</w:t>
            </w:r>
            <w:proofErr w:type="spellEnd"/>
            <w:r>
              <w:rPr>
                <w:sz w:val="20"/>
                <w:szCs w:val="20"/>
              </w:rPr>
              <w:t xml:space="preserve"> bāzē"</w:t>
            </w:r>
          </w:p>
        </w:tc>
      </w:tr>
      <w:tr w:rsidR="008B2724" w14:paraId="01FAFF2B" w14:textId="77777777" w:rsidTr="008B2724">
        <w:trPr>
          <w:trHeight w:val="66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B2DC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6A4D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7A5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16 141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4F74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 savstarpēji EKK ietvaros no EKK2000:</w:t>
            </w:r>
            <w:r>
              <w:rPr>
                <w:sz w:val="20"/>
                <w:szCs w:val="20"/>
              </w:rPr>
              <w:br/>
              <w:t>1.IT aprīkojuma nodrošinājumam iestādēs;</w:t>
            </w:r>
            <w:r>
              <w:rPr>
                <w:sz w:val="20"/>
                <w:szCs w:val="20"/>
              </w:rPr>
              <w:br/>
              <w:t>2.Līvbērzes kultūras namam kondicioniera iegādei</w:t>
            </w:r>
          </w:p>
        </w:tc>
      </w:tr>
      <w:tr w:rsidR="008B2724" w14:paraId="787EF7BF" w14:textId="77777777" w:rsidTr="008B2724">
        <w:trPr>
          <w:trHeight w:val="24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C8ED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D755" w14:textId="77777777" w:rsidR="008B2724" w:rsidRPr="0057155D" w:rsidRDefault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C14D" w14:textId="77777777" w:rsidR="008B2724" w:rsidRDefault="008B27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969E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Sociālais pabalsts projekta "Latvijas skolas soma" ietvaros</w:t>
            </w:r>
          </w:p>
        </w:tc>
      </w:tr>
      <w:tr w:rsidR="008B2724" w14:paraId="5DF42FB9" w14:textId="77777777" w:rsidTr="008B2724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5E1D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lastRenderedPageBreak/>
              <w:t>08.600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3E99" w14:textId="77777777" w:rsidR="008B2724" w:rsidRPr="0057155D" w:rsidRDefault="008B2724" w:rsidP="008B2724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Kultūras un sporta projektu īstenošana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909" w14:textId="77777777" w:rsidR="008B2724" w:rsidRPr="008B2724" w:rsidRDefault="008B2724">
            <w:pPr>
              <w:jc w:val="right"/>
              <w:rPr>
                <w:sz w:val="20"/>
                <w:szCs w:val="20"/>
              </w:rPr>
            </w:pPr>
            <w:r w:rsidRPr="008B2724">
              <w:rPr>
                <w:sz w:val="20"/>
                <w:szCs w:val="20"/>
              </w:rPr>
              <w:t xml:space="preserve">109 089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85DC" w14:textId="77777777" w:rsidR="008B2724" w:rsidRDefault="008B2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Projektu īstenošanai:</w:t>
            </w:r>
            <w:r>
              <w:rPr>
                <w:sz w:val="20"/>
                <w:szCs w:val="20"/>
              </w:rPr>
              <w:br/>
              <w:t xml:space="preserve">Tajā skaitā: </w:t>
            </w:r>
            <w:r>
              <w:rPr>
                <w:sz w:val="20"/>
                <w:szCs w:val="20"/>
              </w:rPr>
              <w:br/>
              <w:t>1.3947 EUR novirzīts savstarpēji EKK ietvaros uz realizācijā esošu un apstiprināto kultūras un sporta projektu izdevumiem;</w:t>
            </w:r>
            <w:r>
              <w:rPr>
                <w:sz w:val="20"/>
                <w:szCs w:val="20"/>
              </w:rPr>
              <w:br/>
              <w:t>2.veikti grozījumi atbilstoši projekta  "4SeasonsParks, Nr.LLI-313" aktivitātēm un saņemtajam finansējumam par attiecināmiem izdevumiem 106 557 EUR  apmērā.</w:t>
            </w:r>
          </w:p>
        </w:tc>
      </w:tr>
      <w:tr w:rsidR="00332A78" w14:paraId="45A9D65F" w14:textId="77777777" w:rsidTr="00332A78">
        <w:trPr>
          <w:trHeight w:val="34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D97C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09.000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5B56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Izglītība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4A8" w14:textId="77777777" w:rsidR="00332A78" w:rsidRPr="00332A78" w:rsidRDefault="00332A78">
            <w:pPr>
              <w:jc w:val="right"/>
              <w:rPr>
                <w:b/>
                <w:sz w:val="20"/>
                <w:szCs w:val="20"/>
              </w:rPr>
            </w:pPr>
            <w:r w:rsidRPr="00332A78">
              <w:rPr>
                <w:b/>
                <w:sz w:val="20"/>
                <w:szCs w:val="20"/>
              </w:rPr>
              <w:t xml:space="preserve">218 406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E8F5" w14:textId="77777777" w:rsidR="00332A78" w:rsidRPr="00332A78" w:rsidRDefault="00332A78" w:rsidP="00332A78">
            <w:pPr>
              <w:rPr>
                <w:b/>
                <w:sz w:val="20"/>
                <w:szCs w:val="20"/>
              </w:rPr>
            </w:pPr>
            <w:r w:rsidRPr="00332A78">
              <w:rPr>
                <w:b/>
                <w:sz w:val="20"/>
                <w:szCs w:val="20"/>
              </w:rPr>
              <w:t> </w:t>
            </w:r>
          </w:p>
        </w:tc>
      </w:tr>
      <w:tr w:rsidR="00332A78" w14:paraId="7C79B50F" w14:textId="77777777" w:rsidTr="00332A78">
        <w:trPr>
          <w:trHeight w:val="549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CC69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09.000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A014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Izglītības pārvalde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120" w14:textId="77777777" w:rsidR="00332A78" w:rsidRPr="00332A78" w:rsidRDefault="00332A78">
            <w:pPr>
              <w:jc w:val="right"/>
              <w:rPr>
                <w:sz w:val="20"/>
                <w:szCs w:val="20"/>
              </w:rPr>
            </w:pPr>
            <w:r w:rsidRPr="00332A78">
              <w:rPr>
                <w:sz w:val="20"/>
                <w:szCs w:val="20"/>
              </w:rPr>
              <w:t xml:space="preserve">204 141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7BDD" w14:textId="77777777" w:rsidR="00332A78" w:rsidRDefault="00332A78" w:rsidP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32A78" w14:paraId="42C3CA4D" w14:textId="77777777" w:rsidTr="00332A78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F03E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54A9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4F0" w14:textId="77777777" w:rsidR="00332A78" w:rsidRDefault="00332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104 357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1A74" w14:textId="77777777" w:rsid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>Atlīdzība</w:t>
            </w:r>
            <w:r>
              <w:rPr>
                <w:sz w:val="20"/>
                <w:szCs w:val="20"/>
              </w:rPr>
              <w:br/>
            </w:r>
            <w:r w:rsidRPr="00332A78">
              <w:rPr>
                <w:sz w:val="20"/>
                <w:szCs w:val="20"/>
              </w:rPr>
              <w:t>palielinājums</w:t>
            </w:r>
            <w:r>
              <w:rPr>
                <w:sz w:val="20"/>
                <w:szCs w:val="20"/>
              </w:rPr>
              <w:br/>
              <w:t xml:space="preserve">1. Izglītības un zinātnes ministrijas "Par mērķdotācijām pašvaldībām"  </w:t>
            </w:r>
            <w:proofErr w:type="spellStart"/>
            <w:r>
              <w:rPr>
                <w:sz w:val="20"/>
                <w:szCs w:val="20"/>
              </w:rPr>
              <w:t>preczēts</w:t>
            </w:r>
            <w:proofErr w:type="spellEnd"/>
            <w:r>
              <w:rPr>
                <w:sz w:val="20"/>
                <w:szCs w:val="20"/>
              </w:rPr>
              <w:t xml:space="preserve"> finansējums 87 589 EUR;</w:t>
            </w:r>
            <w:r>
              <w:rPr>
                <w:sz w:val="20"/>
                <w:szCs w:val="20"/>
              </w:rPr>
              <w:br/>
              <w:t xml:space="preserve">2. Latvijas Republikas Kultūras  ministrijas Mūzikas mākslas skolai </w:t>
            </w:r>
            <w:proofErr w:type="spellStart"/>
            <w:r>
              <w:rPr>
                <w:sz w:val="20"/>
                <w:szCs w:val="20"/>
              </w:rPr>
              <w:t>preczēts</w:t>
            </w:r>
            <w:proofErr w:type="spellEnd"/>
            <w:r>
              <w:rPr>
                <w:sz w:val="20"/>
                <w:szCs w:val="20"/>
              </w:rPr>
              <w:t xml:space="preserve"> finansējums 15 534 EUR;</w:t>
            </w:r>
            <w:r>
              <w:rPr>
                <w:sz w:val="20"/>
                <w:szCs w:val="20"/>
              </w:rPr>
              <w:br/>
            </w:r>
            <w:r w:rsidRPr="00332A78">
              <w:rPr>
                <w:sz w:val="20"/>
                <w:szCs w:val="20"/>
              </w:rPr>
              <w:t>samazinājums</w:t>
            </w:r>
            <w:r>
              <w:rPr>
                <w:sz w:val="20"/>
                <w:szCs w:val="20"/>
              </w:rPr>
              <w:br/>
              <w:t>1. Veselības ministrijas "Mērķdotācijas izglītības pasākumiem"  precizēts finansējums 7 343 EUR;</w:t>
            </w:r>
            <w:r>
              <w:rPr>
                <w:sz w:val="20"/>
                <w:szCs w:val="20"/>
              </w:rPr>
              <w:br/>
              <w:t>2. Novirzīts Valgundes aktivitāšu centram "Tīreļi" 1 165 EUR.</w:t>
            </w:r>
          </w:p>
        </w:tc>
      </w:tr>
      <w:tr w:rsidR="00332A78" w14:paraId="4981FC87" w14:textId="77777777" w:rsidTr="00332A78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D70B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B07D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009" w14:textId="77777777" w:rsidR="00332A78" w:rsidRDefault="00332A78">
            <w:pPr>
              <w:jc w:val="right"/>
              <w:rPr>
                <w:sz w:val="20"/>
                <w:szCs w:val="20"/>
              </w:rPr>
            </w:pPr>
            <w:r w:rsidRPr="00A44D65">
              <w:rPr>
                <w:color w:val="FF0000"/>
                <w:sz w:val="20"/>
                <w:szCs w:val="20"/>
              </w:rPr>
              <w:t xml:space="preserve">-42 690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A74C" w14:textId="77777777" w:rsidR="00332A78" w:rsidRP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>Preces un pakalpojumi</w:t>
            </w:r>
            <w:r w:rsidRPr="00332A78">
              <w:rPr>
                <w:sz w:val="20"/>
                <w:szCs w:val="20"/>
              </w:rPr>
              <w:br/>
              <w:t>palielinājums</w:t>
            </w:r>
            <w:r w:rsidRPr="00332A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1.  Izglītības un zinātnes ministrijas "Par mērķdotācijām pašvaldībām"  </w:t>
            </w:r>
            <w:proofErr w:type="spellStart"/>
            <w:r>
              <w:rPr>
                <w:sz w:val="20"/>
                <w:szCs w:val="20"/>
              </w:rPr>
              <w:t>preczēts</w:t>
            </w:r>
            <w:proofErr w:type="spellEnd"/>
            <w:r>
              <w:rPr>
                <w:sz w:val="20"/>
                <w:szCs w:val="20"/>
              </w:rPr>
              <w:t xml:space="preserve"> finansējums 19 504 EUR;</w:t>
            </w:r>
            <w:r w:rsidRPr="00332A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2. Latvijas Republikas Kultūras  ministrijas " Latvijas skolas soma" </w:t>
            </w:r>
            <w:proofErr w:type="spellStart"/>
            <w:r>
              <w:rPr>
                <w:sz w:val="20"/>
                <w:szCs w:val="20"/>
              </w:rPr>
              <w:t>preczēts</w:t>
            </w:r>
            <w:proofErr w:type="spellEnd"/>
            <w:r>
              <w:rPr>
                <w:sz w:val="20"/>
                <w:szCs w:val="20"/>
              </w:rPr>
              <w:t xml:space="preserve"> finansējums 15 582 EUR;</w:t>
            </w:r>
            <w:r>
              <w:rPr>
                <w:sz w:val="20"/>
                <w:szCs w:val="20"/>
              </w:rPr>
              <w:br/>
            </w:r>
            <w:r w:rsidRPr="00332A78">
              <w:rPr>
                <w:sz w:val="20"/>
                <w:szCs w:val="20"/>
              </w:rPr>
              <w:t>samazinājums</w:t>
            </w:r>
            <w:r w:rsidRPr="00332A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Novirzīts Izglītības pārvaldes izglītības iestādēm no precēm un pakalpojumiem uz pamatlīdzekļu iegādi 65 023 EUR.</w:t>
            </w:r>
          </w:p>
        </w:tc>
      </w:tr>
      <w:tr w:rsidR="00332A78" w14:paraId="542D7DC4" w14:textId="77777777" w:rsidTr="00332A78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B2DE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B0BD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E15" w14:textId="77777777" w:rsidR="00332A78" w:rsidRDefault="00332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108 535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20AD" w14:textId="77777777" w:rsidR="00332A78" w:rsidRP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>Pamatkapitāla veidošana</w:t>
            </w:r>
            <w:r w:rsidRPr="00332A78">
              <w:rPr>
                <w:sz w:val="20"/>
                <w:szCs w:val="20"/>
              </w:rPr>
              <w:br/>
              <w:t>palielinājums</w:t>
            </w:r>
            <w:r>
              <w:rPr>
                <w:sz w:val="20"/>
                <w:szCs w:val="20"/>
              </w:rPr>
              <w:br/>
              <w:t>1. Precizēts Izglītības pārvaldes izglītības iestādēm no precēm un pakalpojumiem - datortehnikas, sakaru un citas biroja tehnikas iegādei (pašvaldības finansējums) 20 720 EUR un (valsts finansējums) 9 747 EUR;</w:t>
            </w:r>
            <w:r>
              <w:rPr>
                <w:sz w:val="20"/>
                <w:szCs w:val="20"/>
              </w:rPr>
              <w:br/>
              <w:t>2. Precizēts Izglītības pārvaldes  izglītības iestādēm no precēm un pakalpojumiem - pārējiem pamatlīdzekļiem (pašvaldības finansējums) 68 252 EUR un (valsts finansējums) 10 666 EUR.</w:t>
            </w:r>
          </w:p>
        </w:tc>
      </w:tr>
      <w:tr w:rsidR="00332A78" w14:paraId="1CA37047" w14:textId="77777777" w:rsidTr="00332A78">
        <w:trPr>
          <w:trHeight w:val="17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97D9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6342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588" w14:textId="77777777" w:rsidR="00332A78" w:rsidRDefault="00332A78">
            <w:pPr>
              <w:jc w:val="right"/>
              <w:rPr>
                <w:sz w:val="20"/>
                <w:szCs w:val="20"/>
              </w:rPr>
            </w:pPr>
            <w:r w:rsidRPr="00A44D65">
              <w:rPr>
                <w:color w:val="FF0000"/>
                <w:sz w:val="20"/>
                <w:szCs w:val="20"/>
              </w:rPr>
              <w:t xml:space="preserve">-16 061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21FB" w14:textId="77777777" w:rsidR="00332A78" w:rsidRP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>Sociālie pabalsti</w:t>
            </w:r>
            <w:r w:rsidRPr="00332A78">
              <w:rPr>
                <w:sz w:val="20"/>
                <w:szCs w:val="20"/>
              </w:rPr>
              <w:br/>
              <w:t>samazinājums</w:t>
            </w:r>
            <w:r w:rsidRPr="00332A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Izglītības pārvaldes  izglītības iestādēm samazināti  maksājumi audzēkņiem biļešu atmaksai un novirzīts Izglītības pārvaldes audzēkņu braukšanas karšu iegādei.</w:t>
            </w:r>
          </w:p>
        </w:tc>
      </w:tr>
      <w:tr w:rsidR="00332A78" w14:paraId="27FDB53D" w14:textId="77777777" w:rsidTr="00332A78">
        <w:trPr>
          <w:trHeight w:val="98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2251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650E" w14:textId="77777777" w:rsidR="00332A78" w:rsidRPr="0057155D" w:rsidRDefault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8594" w14:textId="77777777" w:rsidR="00332A78" w:rsidRDefault="00332A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50 000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6126" w14:textId="7D4FA3BA" w:rsidR="00332A78" w:rsidRP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 xml:space="preserve">Uzturēšanas izdevumu </w:t>
            </w:r>
            <w:proofErr w:type="spellStart"/>
            <w:r>
              <w:rPr>
                <w:sz w:val="20"/>
                <w:szCs w:val="20"/>
              </w:rPr>
              <w:t>transferti</w:t>
            </w:r>
            <w:proofErr w:type="spellEnd"/>
            <w:r w:rsidRPr="00332A78">
              <w:rPr>
                <w:sz w:val="20"/>
                <w:szCs w:val="20"/>
              </w:rPr>
              <w:br/>
              <w:t>palielinājums</w:t>
            </w:r>
            <w:r w:rsidRPr="00332A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Novirzīts (no ieņēmumiem) pašvaldības uzturēšanas izdevumu </w:t>
            </w:r>
            <w:proofErr w:type="spellStart"/>
            <w:r>
              <w:rPr>
                <w:sz w:val="20"/>
                <w:szCs w:val="20"/>
              </w:rPr>
              <w:t>transfertiem</w:t>
            </w:r>
            <w:proofErr w:type="spellEnd"/>
            <w:r>
              <w:rPr>
                <w:sz w:val="20"/>
                <w:szCs w:val="20"/>
              </w:rPr>
              <w:t xml:space="preserve"> citām pašvaldībām izglītības pakalpojumu nodrošināšanai.</w:t>
            </w:r>
          </w:p>
        </w:tc>
      </w:tr>
      <w:tr w:rsidR="00332A78" w14:paraId="485B10DC" w14:textId="77777777" w:rsidTr="0057155D">
        <w:trPr>
          <w:trHeight w:val="42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B51C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09.000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C5BD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Izglītības projektu īstenošana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EA4F" w14:textId="77777777" w:rsidR="00332A78" w:rsidRPr="00332A78" w:rsidRDefault="00332A78">
            <w:pPr>
              <w:jc w:val="right"/>
              <w:rPr>
                <w:sz w:val="20"/>
                <w:szCs w:val="20"/>
              </w:rPr>
            </w:pPr>
            <w:r w:rsidRPr="00332A78">
              <w:rPr>
                <w:sz w:val="20"/>
                <w:szCs w:val="20"/>
              </w:rPr>
              <w:t xml:space="preserve">7 425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9BEA" w14:textId="77777777" w:rsid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Novirzīts  savstarpēji EKK uz realizācijā esošu un apstiprināto (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>) projektu izdevumiem</w:t>
            </w:r>
          </w:p>
        </w:tc>
      </w:tr>
      <w:tr w:rsidR="00332A78" w14:paraId="1048E914" w14:textId="77777777" w:rsidTr="00332A78">
        <w:trPr>
          <w:trHeight w:val="89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B23E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09.2102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EB0F" w14:textId="77777777" w:rsidR="00332A78" w:rsidRPr="0057155D" w:rsidRDefault="00332A78" w:rsidP="00332A78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Sporta centrs (sporta bāzes)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85ED" w14:textId="77777777" w:rsidR="00332A78" w:rsidRPr="00332A78" w:rsidRDefault="00332A78">
            <w:pPr>
              <w:jc w:val="right"/>
              <w:rPr>
                <w:sz w:val="20"/>
                <w:szCs w:val="20"/>
              </w:rPr>
            </w:pPr>
            <w:r w:rsidRPr="00332A78">
              <w:rPr>
                <w:sz w:val="20"/>
                <w:szCs w:val="20"/>
              </w:rPr>
              <w:t xml:space="preserve">6 840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A905" w14:textId="0927B779" w:rsidR="00332A78" w:rsidRDefault="0033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>Novirzīts fin</w:t>
            </w:r>
            <w:r w:rsidR="00863C23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sējums veselības apdrošināšanai 4468 EUR;</w:t>
            </w:r>
            <w:r>
              <w:rPr>
                <w:sz w:val="20"/>
                <w:szCs w:val="20"/>
              </w:rPr>
              <w:br/>
              <w:t>novirzīts dušas telpu remontam Līvbērzes sporta bāzē 3464 EUR;</w:t>
            </w:r>
            <w:r>
              <w:rPr>
                <w:sz w:val="20"/>
                <w:szCs w:val="20"/>
              </w:rPr>
              <w:br/>
              <w:t>Savstarpēji EKK ietvaros precizēti inventāra un pamatlīdzekļu iegādes izdevumi - -1092 EUR</w:t>
            </w:r>
          </w:p>
        </w:tc>
      </w:tr>
      <w:tr w:rsidR="00895C1E" w14:paraId="5E972012" w14:textId="77777777" w:rsidTr="0057155D">
        <w:trPr>
          <w:trHeight w:val="1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067D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lastRenderedPageBreak/>
              <w:t>10.000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B8FD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Sociālā aizsardzība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1A4" w14:textId="77777777" w:rsidR="00895C1E" w:rsidRPr="00895C1E" w:rsidRDefault="00895C1E">
            <w:pPr>
              <w:jc w:val="right"/>
              <w:rPr>
                <w:b/>
                <w:sz w:val="20"/>
                <w:szCs w:val="20"/>
              </w:rPr>
            </w:pPr>
            <w:r w:rsidRPr="00895C1E">
              <w:rPr>
                <w:b/>
                <w:sz w:val="20"/>
                <w:szCs w:val="20"/>
              </w:rPr>
              <w:t xml:space="preserve">38 805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6F1B" w14:textId="77777777" w:rsidR="00895C1E" w:rsidRPr="00895C1E" w:rsidRDefault="00895C1E">
            <w:pPr>
              <w:rPr>
                <w:b/>
                <w:sz w:val="20"/>
                <w:szCs w:val="20"/>
              </w:rPr>
            </w:pPr>
            <w:r w:rsidRPr="00895C1E">
              <w:rPr>
                <w:b/>
                <w:sz w:val="20"/>
                <w:szCs w:val="20"/>
              </w:rPr>
              <w:t> </w:t>
            </w:r>
          </w:p>
        </w:tc>
      </w:tr>
      <w:tr w:rsidR="00895C1E" w14:paraId="60C3955F" w14:textId="77777777" w:rsidTr="00895C1E">
        <w:trPr>
          <w:trHeight w:val="89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3465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10.910002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E912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Labklājības pārvalde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4457" w14:textId="77777777" w:rsidR="00895C1E" w:rsidRPr="00895C1E" w:rsidRDefault="00895C1E">
            <w:pPr>
              <w:jc w:val="right"/>
              <w:rPr>
                <w:sz w:val="20"/>
                <w:szCs w:val="20"/>
              </w:rPr>
            </w:pPr>
            <w:r w:rsidRPr="00895C1E">
              <w:rPr>
                <w:sz w:val="20"/>
                <w:szCs w:val="20"/>
              </w:rPr>
              <w:t xml:space="preserve">2 600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6731" w14:textId="47B74C4D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Tajā skaitā: </w:t>
            </w:r>
            <w:r>
              <w:rPr>
                <w:sz w:val="20"/>
                <w:szCs w:val="20"/>
              </w:rPr>
              <w:br/>
              <w:t xml:space="preserve">Palielināts finansējums darbiniekiem veselības apdrošināšanai 2600 EUR (EKK 1227) darbiniekiem veselības </w:t>
            </w:r>
            <w:r w:rsidR="00863C23">
              <w:rPr>
                <w:sz w:val="20"/>
                <w:szCs w:val="20"/>
              </w:rPr>
              <w:t>apdrošināšanai</w:t>
            </w:r>
            <w:r>
              <w:rPr>
                <w:sz w:val="20"/>
                <w:szCs w:val="20"/>
              </w:rPr>
              <w:t>, precizēti grozījumi EKK ietvaros</w:t>
            </w:r>
          </w:p>
        </w:tc>
      </w:tr>
      <w:tr w:rsidR="00895C1E" w14:paraId="46350EE8" w14:textId="77777777" w:rsidTr="00863C23">
        <w:trPr>
          <w:trHeight w:val="56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3DCB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7E40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723" w14:textId="77777777" w:rsidR="00895C1E" w:rsidRDefault="00895C1E">
            <w:pPr>
              <w:jc w:val="right"/>
              <w:rPr>
                <w:sz w:val="20"/>
                <w:szCs w:val="20"/>
              </w:rPr>
            </w:pPr>
            <w:r w:rsidRPr="00863C23">
              <w:rPr>
                <w:color w:val="FF0000"/>
                <w:sz w:val="20"/>
                <w:szCs w:val="20"/>
              </w:rPr>
              <w:t xml:space="preserve">-5 000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91CC" w14:textId="77777777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Novirzīts savstarpēji EKK uz realizācijā esošu un apstiprināto izglītības projektu izdevumiem (Izglītoti pedagogi mūsu nākotnei, Nr. 2019-1-LV01-KA101-060112)</w:t>
            </w:r>
          </w:p>
        </w:tc>
      </w:tr>
      <w:tr w:rsidR="00895C1E" w14:paraId="0BBFE68D" w14:textId="77777777" w:rsidTr="00895C1E">
        <w:trPr>
          <w:trHeight w:val="89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C547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10.910001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1D51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 xml:space="preserve">Sociālais dienests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540" w14:textId="77777777" w:rsidR="00895C1E" w:rsidRDefault="00895C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14 524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9683" w14:textId="1FD89976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>1.</w:t>
            </w:r>
            <w:r w:rsidRPr="00895C1E">
              <w:rPr>
                <w:sz w:val="20"/>
                <w:szCs w:val="20"/>
              </w:rPr>
              <w:t>Palielināts</w:t>
            </w:r>
            <w:r>
              <w:rPr>
                <w:sz w:val="20"/>
                <w:szCs w:val="20"/>
              </w:rPr>
              <w:t xml:space="preserve"> finansējums darbiniekiem veselības apdrošināšanai 7968 EUR (EKK 1227);</w:t>
            </w:r>
            <w:r>
              <w:rPr>
                <w:sz w:val="20"/>
                <w:szCs w:val="20"/>
              </w:rPr>
              <w:br/>
              <w:t xml:space="preserve">2.Precizēti grozījumi EKK ietvaros - </w:t>
            </w:r>
            <w:r w:rsidRPr="00895C1E">
              <w:rPr>
                <w:sz w:val="20"/>
                <w:szCs w:val="20"/>
              </w:rPr>
              <w:t>samazināti</w:t>
            </w:r>
            <w:r>
              <w:rPr>
                <w:sz w:val="20"/>
                <w:szCs w:val="20"/>
              </w:rPr>
              <w:t xml:space="preserve"> izdevumi precēm un pakalpojumiem par 3640 EUR (EKK 2000) līdzekļu ekonomija;</w:t>
            </w:r>
            <w:r>
              <w:rPr>
                <w:sz w:val="20"/>
                <w:szCs w:val="20"/>
              </w:rPr>
              <w:br/>
              <w:t>3.</w:t>
            </w:r>
            <w:r w:rsidRPr="00895C1E">
              <w:rPr>
                <w:sz w:val="20"/>
                <w:szCs w:val="20"/>
              </w:rPr>
              <w:t>Samazināti</w:t>
            </w:r>
            <w:r>
              <w:rPr>
                <w:sz w:val="20"/>
                <w:szCs w:val="20"/>
              </w:rPr>
              <w:t xml:space="preserve"> pašvaldību </w:t>
            </w:r>
            <w:r w:rsidRPr="00895C1E">
              <w:rPr>
                <w:sz w:val="20"/>
                <w:szCs w:val="20"/>
              </w:rPr>
              <w:t>Vienreizējie pabalsti natūrā ārkārtas situācijā</w:t>
            </w:r>
            <w:r>
              <w:rPr>
                <w:sz w:val="20"/>
                <w:szCs w:val="20"/>
              </w:rPr>
              <w:t xml:space="preserve"> par 3200 EUR (EKK 6323) pārcelts uz struktūru Atbalsts ģimenēm ar bērniem;</w:t>
            </w:r>
            <w:r>
              <w:rPr>
                <w:sz w:val="20"/>
                <w:szCs w:val="20"/>
              </w:rPr>
              <w:br/>
              <w:t xml:space="preserve">3.No valsts budžeta </w:t>
            </w:r>
            <w:r w:rsidR="00863C23">
              <w:rPr>
                <w:sz w:val="20"/>
                <w:szCs w:val="20"/>
              </w:rPr>
              <w:t>dotācijas</w:t>
            </w:r>
            <w:r>
              <w:rPr>
                <w:sz w:val="20"/>
                <w:szCs w:val="20"/>
              </w:rPr>
              <w:t xml:space="preserve"> ieņēmumiem </w:t>
            </w:r>
            <w:r w:rsidRPr="00895C1E">
              <w:rPr>
                <w:sz w:val="20"/>
                <w:szCs w:val="20"/>
              </w:rPr>
              <w:t>palielinājums</w:t>
            </w:r>
            <w:r>
              <w:rPr>
                <w:sz w:val="20"/>
                <w:szCs w:val="20"/>
              </w:rPr>
              <w:t xml:space="preserve"> tāmē kopumā par 10196 EUR sadalās: 7892 EUR </w:t>
            </w:r>
            <w:r w:rsidRPr="00895C1E">
              <w:rPr>
                <w:sz w:val="20"/>
                <w:szCs w:val="20"/>
              </w:rPr>
              <w:t xml:space="preserve">Sociālās rehabilitācijas pakalpojumi dzīves vietā no </w:t>
            </w:r>
            <w:r w:rsidR="00863C23" w:rsidRPr="00895C1E">
              <w:rPr>
                <w:sz w:val="20"/>
                <w:szCs w:val="20"/>
              </w:rPr>
              <w:t>vardarbības</w:t>
            </w:r>
            <w:r w:rsidRPr="00895C1E">
              <w:rPr>
                <w:sz w:val="20"/>
                <w:szCs w:val="20"/>
              </w:rPr>
              <w:t xml:space="preserve"> cietušiem bērniem</w:t>
            </w:r>
            <w:r>
              <w:rPr>
                <w:sz w:val="20"/>
                <w:szCs w:val="20"/>
              </w:rPr>
              <w:t xml:space="preserve">, 912 EUR </w:t>
            </w:r>
            <w:r w:rsidRPr="00895C1E">
              <w:rPr>
                <w:sz w:val="20"/>
                <w:szCs w:val="20"/>
              </w:rPr>
              <w:t>Sabiedriskās integrācijas fondā</w:t>
            </w:r>
            <w:r>
              <w:rPr>
                <w:sz w:val="20"/>
                <w:szCs w:val="20"/>
              </w:rPr>
              <w:t xml:space="preserve">, 1392 EUR projektam </w:t>
            </w:r>
            <w:r w:rsidRPr="00895C1E">
              <w:rPr>
                <w:sz w:val="20"/>
                <w:szCs w:val="20"/>
              </w:rPr>
              <w:t>Profesionāla sociālā darba attīstība pašvaldībās</w:t>
            </w:r>
            <w:r>
              <w:rPr>
                <w:sz w:val="20"/>
                <w:szCs w:val="20"/>
              </w:rPr>
              <w:t>" īstenošanai;</w:t>
            </w:r>
          </w:p>
        </w:tc>
      </w:tr>
      <w:tr w:rsidR="00895C1E" w14:paraId="6B5CCB6A" w14:textId="77777777" w:rsidTr="00895C1E">
        <w:trPr>
          <w:trHeight w:val="89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6339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5DCA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Pabalsti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7A8" w14:textId="77777777" w:rsidR="00895C1E" w:rsidRDefault="00895C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10 560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3285" w14:textId="68A3B604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>1.</w:t>
            </w:r>
            <w:r w:rsidRPr="00895C1E">
              <w:rPr>
                <w:sz w:val="20"/>
                <w:szCs w:val="20"/>
              </w:rPr>
              <w:t>Samazināts</w:t>
            </w:r>
            <w:r>
              <w:rPr>
                <w:sz w:val="20"/>
                <w:szCs w:val="20"/>
              </w:rPr>
              <w:t xml:space="preserve"> par 606 EUR pabalsts </w:t>
            </w:r>
            <w:r w:rsidRPr="00895C1E">
              <w:rPr>
                <w:sz w:val="20"/>
                <w:szCs w:val="20"/>
              </w:rPr>
              <w:t>sociālā aizsardzība inval</w:t>
            </w:r>
            <w:r w:rsidR="00863C23">
              <w:rPr>
                <w:sz w:val="20"/>
                <w:szCs w:val="20"/>
              </w:rPr>
              <w:t>id</w:t>
            </w:r>
            <w:r w:rsidRPr="00895C1E">
              <w:rPr>
                <w:sz w:val="20"/>
                <w:szCs w:val="20"/>
              </w:rPr>
              <w:t>itātes gadījumā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>2.</w:t>
            </w:r>
            <w:r w:rsidRPr="00895C1E">
              <w:rPr>
                <w:sz w:val="20"/>
                <w:szCs w:val="20"/>
              </w:rPr>
              <w:t>Atbalsts gados veciem cilvēkiem</w:t>
            </w:r>
            <w:r>
              <w:rPr>
                <w:sz w:val="20"/>
                <w:szCs w:val="20"/>
              </w:rPr>
              <w:t xml:space="preserve"> (str.10.200001) kopā </w:t>
            </w:r>
            <w:r w:rsidRPr="00895C1E">
              <w:rPr>
                <w:sz w:val="20"/>
                <w:szCs w:val="20"/>
              </w:rPr>
              <w:t>palielināts</w:t>
            </w:r>
            <w:r>
              <w:rPr>
                <w:sz w:val="20"/>
                <w:szCs w:val="20"/>
              </w:rPr>
              <w:t xml:space="preserve"> par 2700 EUR;</w:t>
            </w:r>
            <w:r>
              <w:rPr>
                <w:sz w:val="20"/>
                <w:szCs w:val="20"/>
              </w:rPr>
              <w:br/>
              <w:t>3.</w:t>
            </w:r>
            <w:r w:rsidRPr="00895C1E">
              <w:rPr>
                <w:sz w:val="20"/>
                <w:szCs w:val="20"/>
              </w:rPr>
              <w:t>Palīdzība mājās</w:t>
            </w:r>
            <w:r>
              <w:rPr>
                <w:sz w:val="20"/>
                <w:szCs w:val="20"/>
              </w:rPr>
              <w:t xml:space="preserve"> (str.10.200003) </w:t>
            </w:r>
            <w:r w:rsidRPr="00895C1E">
              <w:rPr>
                <w:sz w:val="20"/>
                <w:szCs w:val="20"/>
              </w:rPr>
              <w:t>samazināti</w:t>
            </w:r>
            <w:r>
              <w:rPr>
                <w:sz w:val="20"/>
                <w:szCs w:val="20"/>
              </w:rPr>
              <w:t xml:space="preserve"> sociālie pabalsti par 2700 EUR (EKK 6411) novirzot līdzekļus citiem pabalstu veidiem;</w:t>
            </w:r>
            <w:r>
              <w:rPr>
                <w:sz w:val="20"/>
                <w:szCs w:val="20"/>
              </w:rPr>
              <w:br/>
              <w:t>4.</w:t>
            </w:r>
            <w:r w:rsidRPr="00895C1E">
              <w:rPr>
                <w:sz w:val="20"/>
                <w:szCs w:val="20"/>
              </w:rPr>
              <w:t>Atbalsts ģimenēm ar bērniem</w:t>
            </w:r>
            <w:r>
              <w:rPr>
                <w:sz w:val="20"/>
                <w:szCs w:val="20"/>
              </w:rPr>
              <w:t xml:space="preserve"> (str.10.400001) izdevumi </w:t>
            </w:r>
            <w:r w:rsidRPr="00895C1E">
              <w:rPr>
                <w:sz w:val="20"/>
                <w:szCs w:val="20"/>
              </w:rPr>
              <w:t>palielināti</w:t>
            </w:r>
            <w:r>
              <w:rPr>
                <w:sz w:val="20"/>
                <w:szCs w:val="20"/>
              </w:rPr>
              <w:t xml:space="preserve"> par 2000 EUR (EKK 6423) - brīvprātīgo iniciatīvu izpildei; </w:t>
            </w:r>
            <w:r>
              <w:rPr>
                <w:sz w:val="20"/>
                <w:szCs w:val="20"/>
              </w:rPr>
              <w:br/>
              <w:t>5.</w:t>
            </w:r>
            <w:r w:rsidRPr="00895C1E">
              <w:rPr>
                <w:sz w:val="20"/>
                <w:szCs w:val="20"/>
              </w:rPr>
              <w:t xml:space="preserve">Atbalsts bezdarba gadījumā </w:t>
            </w:r>
            <w:r>
              <w:rPr>
                <w:sz w:val="20"/>
                <w:szCs w:val="20"/>
              </w:rPr>
              <w:t xml:space="preserve">- pabalsti </w:t>
            </w:r>
            <w:r w:rsidRPr="00895C1E">
              <w:rPr>
                <w:sz w:val="20"/>
                <w:szCs w:val="20"/>
              </w:rPr>
              <w:t>samazināti</w:t>
            </w:r>
            <w:r>
              <w:rPr>
                <w:sz w:val="20"/>
                <w:szCs w:val="20"/>
              </w:rPr>
              <w:t xml:space="preserve">  par 7450 EUR - samazinājies pieprasījums;</w:t>
            </w:r>
            <w:r>
              <w:rPr>
                <w:sz w:val="20"/>
                <w:szCs w:val="20"/>
              </w:rPr>
              <w:br/>
              <w:t xml:space="preserve">6. </w:t>
            </w:r>
            <w:r w:rsidRPr="00895C1E">
              <w:rPr>
                <w:sz w:val="20"/>
                <w:szCs w:val="20"/>
              </w:rPr>
              <w:t>Sociālā aizsardzība invali</w:t>
            </w:r>
            <w:r w:rsidR="00863C23">
              <w:rPr>
                <w:sz w:val="20"/>
                <w:szCs w:val="20"/>
              </w:rPr>
              <w:t>di</w:t>
            </w:r>
            <w:r w:rsidRPr="00895C1E">
              <w:rPr>
                <w:sz w:val="20"/>
                <w:szCs w:val="20"/>
              </w:rPr>
              <w:t>tātes gadījumā</w:t>
            </w:r>
            <w:r>
              <w:rPr>
                <w:sz w:val="20"/>
                <w:szCs w:val="20"/>
              </w:rPr>
              <w:t xml:space="preserve"> no valsts budžeta mērķa dotācijas (str.10.120001) </w:t>
            </w:r>
            <w:r w:rsidRPr="00895C1E">
              <w:rPr>
                <w:sz w:val="20"/>
                <w:szCs w:val="20"/>
              </w:rPr>
              <w:t>palielināta</w:t>
            </w:r>
            <w:r>
              <w:rPr>
                <w:sz w:val="20"/>
                <w:szCs w:val="20"/>
              </w:rPr>
              <w:t xml:space="preserve"> par 22710 EUR (EKK 2322)</w:t>
            </w:r>
          </w:p>
        </w:tc>
      </w:tr>
      <w:tr w:rsidR="00895C1E" w14:paraId="1034C400" w14:textId="77777777" w:rsidTr="0057155D">
        <w:trPr>
          <w:trHeight w:val="64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9D10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10.700002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5CE3" w14:textId="186463C3" w:rsidR="00895C1E" w:rsidRPr="0057155D" w:rsidRDefault="00863C23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Norēķini</w:t>
            </w:r>
            <w:r w:rsidR="00895C1E" w:rsidRPr="0057155D">
              <w:rPr>
                <w:b/>
                <w:bCs/>
                <w:sz w:val="16"/>
                <w:szCs w:val="20"/>
              </w:rPr>
              <w:t xml:space="preserve"> ar pašvaldībām par sociālo iestāžu pakalpojumiem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1D6C" w14:textId="77777777" w:rsidR="00895C1E" w:rsidRPr="00863C23" w:rsidRDefault="00895C1E">
            <w:pPr>
              <w:jc w:val="right"/>
              <w:rPr>
                <w:color w:val="FF0000"/>
                <w:sz w:val="20"/>
                <w:szCs w:val="20"/>
              </w:rPr>
            </w:pPr>
            <w:r w:rsidRPr="00863C23">
              <w:rPr>
                <w:color w:val="FF0000"/>
                <w:sz w:val="20"/>
                <w:szCs w:val="20"/>
              </w:rPr>
              <w:t xml:space="preserve">-5 000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917A" w14:textId="77777777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Norēķini ar pašvaldībām par sociālo iestāžu pakalpojumiem, pašvaldību uzturēšanas izdevumu segšanai </w:t>
            </w:r>
            <w:proofErr w:type="spellStart"/>
            <w:r>
              <w:rPr>
                <w:sz w:val="20"/>
                <w:szCs w:val="20"/>
              </w:rPr>
              <w:t>transferti</w:t>
            </w:r>
            <w:proofErr w:type="spellEnd"/>
            <w:r>
              <w:rPr>
                <w:sz w:val="20"/>
                <w:szCs w:val="20"/>
              </w:rPr>
              <w:t xml:space="preserve"> no citām pašvaldībām</w:t>
            </w:r>
          </w:p>
        </w:tc>
      </w:tr>
      <w:tr w:rsidR="00895C1E" w14:paraId="39BAE8E7" w14:textId="77777777" w:rsidTr="0057155D">
        <w:trPr>
          <w:trHeight w:val="597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DCD6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10.200002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D75B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Sociālās aprūpes un rehabilitācijas centri-pilngadīgo personu aprūpe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131" w14:textId="77777777" w:rsidR="00895C1E" w:rsidRDefault="00895C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15 200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9431" w14:textId="77777777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Tajā skaitā:</w:t>
            </w:r>
            <w:r>
              <w:rPr>
                <w:sz w:val="20"/>
                <w:szCs w:val="20"/>
              </w:rPr>
              <w:br/>
              <w:t>SARC Eleja, SARC Staļģene un SARC Kalnciems palielināts finansējums darbiniekiem veselības apdrošināšanai</w:t>
            </w:r>
          </w:p>
        </w:tc>
      </w:tr>
      <w:tr w:rsidR="00895C1E" w14:paraId="216B1F8E" w14:textId="77777777" w:rsidTr="00895C1E">
        <w:trPr>
          <w:trHeight w:val="89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BC3C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10.400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2D39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Aktivitāšu centri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E554" w14:textId="77777777" w:rsidR="00895C1E" w:rsidRDefault="00895C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9 312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D101" w14:textId="77777777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Aktivitāšu centram Valgunde "Tīreļi" un aktivitāšu centram "Zaļenieki" precizēts darbinieku amatu saraksts un algu fonds par 6899 EUR, palielinājums preču, pakalpojumu izdevumos par 1051 EUR (EKK 2000 ) un pamatkapitāla veidošanai par 1362 EUR</w:t>
            </w:r>
          </w:p>
        </w:tc>
      </w:tr>
      <w:tr w:rsidR="00895C1E" w14:paraId="53F71683" w14:textId="77777777" w:rsidTr="00863C23">
        <w:trPr>
          <w:trHeight w:val="4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5EBB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10.20004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0518" w14:textId="77777777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Dažādi pasākumi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6FC5" w14:textId="77777777" w:rsidR="00895C1E" w:rsidRPr="00863C23" w:rsidRDefault="00895C1E">
            <w:pPr>
              <w:jc w:val="right"/>
              <w:rPr>
                <w:color w:val="FF0000"/>
                <w:sz w:val="20"/>
                <w:szCs w:val="20"/>
              </w:rPr>
            </w:pPr>
            <w:r w:rsidRPr="00863C23">
              <w:rPr>
                <w:color w:val="FF0000"/>
                <w:sz w:val="20"/>
                <w:szCs w:val="20"/>
              </w:rPr>
              <w:t xml:space="preserve">-1 391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8A64" w14:textId="77777777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izdevumiem pasākumiem pārcelti līdzekļi uz citām struktūrām</w:t>
            </w:r>
          </w:p>
        </w:tc>
      </w:tr>
      <w:tr w:rsidR="00895C1E" w14:paraId="194121ED" w14:textId="77777777" w:rsidTr="00895C1E">
        <w:trPr>
          <w:trHeight w:val="894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86EA" w14:textId="70A67A34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10</w:t>
            </w:r>
            <w:r w:rsidR="00863C23" w:rsidRPr="0057155D">
              <w:rPr>
                <w:b/>
                <w:bCs/>
                <w:sz w:val="16"/>
                <w:szCs w:val="20"/>
              </w:rPr>
              <w:t>.</w:t>
            </w:r>
            <w:r w:rsidRPr="0057155D">
              <w:rPr>
                <w:b/>
                <w:bCs/>
                <w:sz w:val="16"/>
                <w:szCs w:val="20"/>
              </w:rPr>
              <w:t>700001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AB5C" w14:textId="54D453FA" w:rsidR="00895C1E" w:rsidRPr="0057155D" w:rsidRDefault="00895C1E" w:rsidP="00895C1E">
            <w:pPr>
              <w:rPr>
                <w:b/>
                <w:bCs/>
                <w:sz w:val="16"/>
                <w:szCs w:val="20"/>
              </w:rPr>
            </w:pPr>
            <w:r w:rsidRPr="0057155D">
              <w:rPr>
                <w:b/>
                <w:bCs/>
                <w:sz w:val="16"/>
                <w:szCs w:val="20"/>
              </w:rPr>
              <w:t>Sociālās aprūpes un rehabilitācijas centri-nepil</w:t>
            </w:r>
            <w:r w:rsidR="00863C23" w:rsidRPr="0057155D">
              <w:rPr>
                <w:b/>
                <w:bCs/>
                <w:sz w:val="16"/>
                <w:szCs w:val="20"/>
              </w:rPr>
              <w:t>n</w:t>
            </w:r>
            <w:r w:rsidRPr="0057155D">
              <w:rPr>
                <w:b/>
                <w:bCs/>
                <w:sz w:val="16"/>
                <w:szCs w:val="20"/>
              </w:rPr>
              <w:t>gadīgo personu aprūpei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8E90" w14:textId="77777777" w:rsidR="00895C1E" w:rsidRPr="00863C23" w:rsidRDefault="00895C1E">
            <w:pPr>
              <w:jc w:val="right"/>
              <w:rPr>
                <w:color w:val="FF0000"/>
                <w:sz w:val="20"/>
                <w:szCs w:val="20"/>
              </w:rPr>
            </w:pPr>
            <w:r w:rsidRPr="00863C23">
              <w:rPr>
                <w:color w:val="FF0000"/>
                <w:sz w:val="20"/>
                <w:szCs w:val="20"/>
              </w:rPr>
              <w:t xml:space="preserve">-2 000 </w:t>
            </w:r>
          </w:p>
        </w:tc>
        <w:tc>
          <w:tcPr>
            <w:tcW w:w="6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EF40" w14:textId="77777777" w:rsidR="00895C1E" w:rsidRDefault="0089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Veicot grozījumus savstarpēji  Precēs un pakalpojumos samazinājums par 2000 EUR</w:t>
            </w:r>
          </w:p>
        </w:tc>
      </w:tr>
    </w:tbl>
    <w:p w14:paraId="39831967" w14:textId="77777777" w:rsidR="00C86364" w:rsidRPr="00BF0996" w:rsidRDefault="00C86364" w:rsidP="00C86364">
      <w:pPr>
        <w:jc w:val="center"/>
      </w:pPr>
    </w:p>
    <w:p w14:paraId="13A683FA" w14:textId="77777777" w:rsidR="00276067" w:rsidRPr="00AD2568" w:rsidRDefault="00276067" w:rsidP="00276067">
      <w:pPr>
        <w:rPr>
          <w:i/>
        </w:rPr>
      </w:pPr>
      <w:r w:rsidRPr="00AD2568">
        <w:rPr>
          <w:b/>
          <w:i/>
          <w:sz w:val="28"/>
          <w:szCs w:val="28"/>
        </w:rPr>
        <w:t>Pašvaldības saistības</w:t>
      </w:r>
    </w:p>
    <w:p w14:paraId="29A39343" w14:textId="45744F46" w:rsidR="000F4438" w:rsidRPr="000F4438" w:rsidRDefault="000F4438" w:rsidP="000F4438">
      <w:pPr>
        <w:ind w:firstLine="720"/>
        <w:jc w:val="both"/>
      </w:pPr>
      <w:r w:rsidRPr="000F4438">
        <w:t xml:space="preserve">Pašvaldības </w:t>
      </w:r>
      <w:r w:rsidR="00C67623">
        <w:t>aizņēmumu prognoze</w:t>
      </w:r>
      <w:r w:rsidRPr="000F4438">
        <w:t xml:space="preserve"> </w:t>
      </w:r>
      <w:r w:rsidR="00C67623" w:rsidRPr="00AD2568">
        <w:t>ES struktūrfondu projektu īstenošanai</w:t>
      </w:r>
      <w:r w:rsidR="00C67623" w:rsidRPr="000F4438">
        <w:t xml:space="preserve"> </w:t>
      </w:r>
      <w:r w:rsidRPr="000F4438">
        <w:t>precizēt</w:t>
      </w:r>
      <w:r w:rsidR="00C67623">
        <w:t>a</w:t>
      </w:r>
      <w:r w:rsidRPr="000F4438">
        <w:t xml:space="preserve"> </w:t>
      </w:r>
      <w:r w:rsidR="009A0C39">
        <w:t>p</w:t>
      </w:r>
      <w:r w:rsidR="009A0C39" w:rsidRPr="009A0C39">
        <w:t xml:space="preserve">amatojoties </w:t>
      </w:r>
      <w:r w:rsidR="009A0C39">
        <w:t xml:space="preserve">uz </w:t>
      </w:r>
      <w:r w:rsidR="005373DB" w:rsidRPr="009A0C39">
        <w:t xml:space="preserve">saņemto atļauju </w:t>
      </w:r>
      <w:r w:rsidR="004A1A58">
        <w:t xml:space="preserve">un noslēgto </w:t>
      </w:r>
      <w:r w:rsidR="005373DB" w:rsidRPr="005373DB">
        <w:t>aizņēmuma līgumu Valsts kasē ELFLA projekta "Jelgavas novada lauku ceļu infrastruktūras pārbūve 2.kārta" īstenošanai 3 ceļu posmiem</w:t>
      </w:r>
      <w:r w:rsidR="004A1A58">
        <w:t xml:space="preserve">. </w:t>
      </w:r>
      <w:r w:rsidR="00C67623">
        <w:t>B</w:t>
      </w:r>
      <w:r w:rsidRPr="000F4438">
        <w:t xml:space="preserve">udžeta </w:t>
      </w:r>
      <w:r w:rsidR="00C67623">
        <w:t>aizņēmumu prognoze</w:t>
      </w:r>
      <w:r w:rsidR="00C67623" w:rsidRPr="000F4438">
        <w:t xml:space="preserve"> </w:t>
      </w:r>
      <w:r w:rsidRPr="000F4438">
        <w:t xml:space="preserve">kopumā </w:t>
      </w:r>
      <w:r w:rsidR="009A0C39">
        <w:t>palielināta</w:t>
      </w:r>
      <w:r w:rsidRPr="000F4438">
        <w:t xml:space="preserve"> par </w:t>
      </w:r>
      <w:r w:rsidR="009A0C39">
        <w:t>1 392 768</w:t>
      </w:r>
      <w:r w:rsidRPr="000F4438">
        <w:t xml:space="preserve"> </w:t>
      </w:r>
      <w:proofErr w:type="spellStart"/>
      <w:r w:rsidRPr="000F4438">
        <w:rPr>
          <w:i/>
        </w:rPr>
        <w:t>euro</w:t>
      </w:r>
      <w:proofErr w:type="spellEnd"/>
      <w:r w:rsidR="004A1A58">
        <w:rPr>
          <w:i/>
        </w:rPr>
        <w:t>.</w:t>
      </w:r>
    </w:p>
    <w:p w14:paraId="4212939E" w14:textId="77777777" w:rsidR="000F4438" w:rsidRDefault="00276067" w:rsidP="00276067">
      <w:pPr>
        <w:jc w:val="both"/>
      </w:pPr>
      <w:r w:rsidRPr="00AD2568">
        <w:t xml:space="preserve"> </w:t>
      </w:r>
      <w:r w:rsidRPr="00AD2568">
        <w:tab/>
      </w:r>
    </w:p>
    <w:p w14:paraId="7621DC1E" w14:textId="3801A8BD" w:rsidR="00276067" w:rsidRPr="008C7442" w:rsidRDefault="00AD2568" w:rsidP="00276067">
      <w:pPr>
        <w:jc w:val="both"/>
      </w:pPr>
      <w:r w:rsidRPr="008C7442">
        <w:t xml:space="preserve">Pašvaldības Valsts kases aizņēmumu izmaiņas skatīt Saistošo noteikumu </w:t>
      </w:r>
      <w:r w:rsidR="00C67623" w:rsidRPr="008C7442">
        <w:t>1.,</w:t>
      </w:r>
      <w:r w:rsidRPr="008C7442">
        <w:t>4.</w:t>
      </w:r>
      <w:r w:rsidR="00C67623" w:rsidRPr="008C7442">
        <w:t xml:space="preserve"> </w:t>
      </w:r>
      <w:r w:rsidRPr="008C7442">
        <w:t>un 5.pielikumos</w:t>
      </w:r>
      <w:r w:rsidR="00784F2D">
        <w:t>.</w:t>
      </w:r>
    </w:p>
    <w:p w14:paraId="5406BA43" w14:textId="77777777" w:rsidR="00784F2D" w:rsidRDefault="00784F2D" w:rsidP="009A0C39">
      <w:pPr>
        <w:jc w:val="both"/>
        <w:rPr>
          <w:b/>
          <w:i/>
        </w:rPr>
      </w:pPr>
    </w:p>
    <w:p w14:paraId="2A2A2056" w14:textId="19C88798" w:rsidR="00276067" w:rsidRPr="008C7442" w:rsidRDefault="00276067" w:rsidP="00276067">
      <w:pPr>
        <w:jc w:val="both"/>
      </w:pPr>
      <w:r w:rsidRPr="00D9088E">
        <w:rPr>
          <w:color w:val="FF0000"/>
        </w:rPr>
        <w:lastRenderedPageBreak/>
        <w:tab/>
      </w:r>
      <w:r w:rsidRPr="008C7442">
        <w:t>Pašvaldības aizņēmumu un</w:t>
      </w:r>
      <w:r w:rsidR="00514C6F" w:rsidRPr="008C7442">
        <w:t xml:space="preserve"> ilgtermiņa saistību apmērs 201</w:t>
      </w:r>
      <w:r w:rsidR="00B94B41" w:rsidRPr="008C7442">
        <w:t>9</w:t>
      </w:r>
      <w:r w:rsidRPr="008C7442">
        <w:t xml:space="preserve">.gadā </w:t>
      </w:r>
      <w:r w:rsidR="00F34E07" w:rsidRPr="008C7442">
        <w:t>prognozēts</w:t>
      </w:r>
      <w:r w:rsidRPr="008C7442">
        <w:t xml:space="preserve"> </w:t>
      </w:r>
      <w:r w:rsidR="00B94B41" w:rsidRPr="008C7442">
        <w:t>8</w:t>
      </w:r>
      <w:r w:rsidR="00047C64">
        <w:t>,</w:t>
      </w:r>
      <w:r w:rsidR="009A0C39">
        <w:t>03</w:t>
      </w:r>
      <w:r w:rsidRPr="008C7442">
        <w:t xml:space="preserve">% no plānotajiem pašvaldības pamatbudžeta ieņēmumiem (bez </w:t>
      </w:r>
      <w:proofErr w:type="spellStart"/>
      <w:r w:rsidRPr="008C7442">
        <w:t>transferta</w:t>
      </w:r>
      <w:proofErr w:type="spellEnd"/>
      <w:r w:rsidRPr="008C7442">
        <w:t xml:space="preserve"> ieņēmumiem no valsts budžeta noteiktam mērķim un iemaksām pašvaldību finanšu izlī</w:t>
      </w:r>
      <w:r w:rsidR="00B94B41" w:rsidRPr="008C7442">
        <w:t>dzināšanas fondā), savukārt 2020</w:t>
      </w:r>
      <w:r w:rsidRPr="008C7442">
        <w:t xml:space="preserve">.gadam prognozētais saistību apmērs, piesaistot aizņēmumus saskaņā ar plānoto grafiku, ir </w:t>
      </w:r>
      <w:r w:rsidR="00F34E07" w:rsidRPr="008C7442">
        <w:t>9</w:t>
      </w:r>
      <w:r w:rsidR="00047C64">
        <w:t>,</w:t>
      </w:r>
      <w:r w:rsidR="009A0C39">
        <w:t>07</w:t>
      </w:r>
      <w:r w:rsidRPr="008C7442">
        <w:t xml:space="preserve">% no plānotajiem pašvaldības pamatbudžeta ieņēmumiem (bez </w:t>
      </w:r>
      <w:proofErr w:type="spellStart"/>
      <w:r w:rsidRPr="008C7442">
        <w:t>transferta</w:t>
      </w:r>
      <w:proofErr w:type="spellEnd"/>
      <w:r w:rsidRPr="008C7442">
        <w:t xml:space="preserve"> ieņēmumiem no valsts budžeta noteiktam mērķim un iemaksām pašvaldību finanšu izlīdzināšanas fondā).</w:t>
      </w:r>
    </w:p>
    <w:p w14:paraId="54DB1D79" w14:textId="1CA571DD" w:rsidR="00276067" w:rsidRPr="008C7442" w:rsidRDefault="00F34E07" w:rsidP="00F34E07">
      <w:pPr>
        <w:jc w:val="both"/>
      </w:pPr>
      <w:r w:rsidRPr="008C7442">
        <w:t xml:space="preserve">Pašvaldības </w:t>
      </w:r>
      <w:r w:rsidR="00276067" w:rsidRPr="008C7442">
        <w:t>201</w:t>
      </w:r>
      <w:r w:rsidR="00B94B41" w:rsidRPr="008C7442">
        <w:t>9</w:t>
      </w:r>
      <w:r w:rsidR="00276067" w:rsidRPr="008C7442">
        <w:t>.gada aizņēmumu un ilgtermiņa saistību atšifrējum</w:t>
      </w:r>
      <w:r w:rsidRPr="008C7442">
        <w:t>u</w:t>
      </w:r>
      <w:r w:rsidR="00276067" w:rsidRPr="008C7442">
        <w:t xml:space="preserve"> </w:t>
      </w:r>
      <w:r w:rsidRPr="008C7442">
        <w:t>skatīt Saistošo noteikumu 4. un 5.pielikum</w:t>
      </w:r>
      <w:r w:rsidR="00276067" w:rsidRPr="008C7442">
        <w:t>ā.</w:t>
      </w:r>
    </w:p>
    <w:p w14:paraId="75067D13" w14:textId="04DECA2B" w:rsidR="007D66CA" w:rsidRPr="008C7442" w:rsidRDefault="007D66CA">
      <w:pPr>
        <w:rPr>
          <w:b/>
          <w:sz w:val="28"/>
          <w:szCs w:val="28"/>
        </w:rPr>
      </w:pPr>
    </w:p>
    <w:p w14:paraId="4E468819" w14:textId="77777777" w:rsidR="00210829" w:rsidRDefault="00210829" w:rsidP="00DA44F3">
      <w:pPr>
        <w:jc w:val="center"/>
        <w:rPr>
          <w:b/>
          <w:sz w:val="28"/>
          <w:szCs w:val="28"/>
        </w:rPr>
      </w:pPr>
    </w:p>
    <w:p w14:paraId="14F9451B" w14:textId="71FE927C" w:rsidR="00AE488C" w:rsidRPr="00AF3E43" w:rsidRDefault="00AE488C" w:rsidP="00DA44F3">
      <w:pPr>
        <w:jc w:val="center"/>
        <w:rPr>
          <w:b/>
          <w:sz w:val="28"/>
          <w:szCs w:val="28"/>
        </w:rPr>
      </w:pPr>
      <w:r w:rsidRPr="00AF3E43">
        <w:rPr>
          <w:b/>
          <w:sz w:val="28"/>
          <w:szCs w:val="28"/>
        </w:rPr>
        <w:t>Speciālais budžets</w:t>
      </w:r>
    </w:p>
    <w:p w14:paraId="6E605437" w14:textId="77777777" w:rsidR="00E62812" w:rsidRDefault="00E62812" w:rsidP="00697BB2">
      <w:pPr>
        <w:ind w:firstLine="720"/>
        <w:jc w:val="both"/>
      </w:pPr>
    </w:p>
    <w:p w14:paraId="489A563D" w14:textId="7D458084" w:rsidR="00697BB2" w:rsidRPr="00037157" w:rsidRDefault="00697BB2" w:rsidP="00697BB2">
      <w:pPr>
        <w:ind w:firstLine="720"/>
        <w:jc w:val="both"/>
      </w:pPr>
      <w:r w:rsidRPr="00037157">
        <w:t xml:space="preserve">Pašvaldības </w:t>
      </w:r>
      <w:r w:rsidR="007F3F2C" w:rsidRPr="009C3821">
        <w:rPr>
          <w:b/>
          <w:i/>
        </w:rPr>
        <w:t>speciālā budžeta</w:t>
      </w:r>
      <w:r w:rsidR="007F3F2C" w:rsidRPr="00037157">
        <w:t xml:space="preserve"> </w:t>
      </w:r>
      <w:r w:rsidR="00E62812" w:rsidRPr="00C84B94">
        <w:rPr>
          <w:b/>
          <w:i/>
        </w:rPr>
        <w:t>ieņēmumi un izdevumi</w:t>
      </w:r>
      <w:r w:rsidR="007F3F2C" w:rsidRPr="00037157">
        <w:t xml:space="preserve"> </w:t>
      </w:r>
      <w:r w:rsidRPr="00037157">
        <w:t>precizēti atbilstoši pašvaldības iestāžu un nodaļu vadītāju iesniegtajiem budžeta grozījumiem atbilstoši budžeta funkcionālajām un ekonomiskajām kategorijām.</w:t>
      </w:r>
    </w:p>
    <w:p w14:paraId="447CEFD9" w14:textId="5DF97192" w:rsidR="00037157" w:rsidRPr="00907BE7" w:rsidRDefault="00037157" w:rsidP="00697BB2">
      <w:pPr>
        <w:ind w:firstLine="720"/>
        <w:jc w:val="both"/>
      </w:pPr>
      <w:r w:rsidRPr="009C3821">
        <w:rPr>
          <w:b/>
          <w:i/>
        </w:rPr>
        <w:t>Speciālā budžeta</w:t>
      </w:r>
      <w:r w:rsidR="00697BB2" w:rsidRPr="00037157">
        <w:t xml:space="preserve"> </w:t>
      </w:r>
      <w:r w:rsidR="00E62812">
        <w:t>ieņēmumu</w:t>
      </w:r>
      <w:r w:rsidR="00697BB2" w:rsidRPr="00037157">
        <w:t xml:space="preserve"> prognoze </w:t>
      </w:r>
      <w:r w:rsidR="009C1159">
        <w:t>palielināta</w:t>
      </w:r>
      <w:r w:rsidR="00697BB2" w:rsidRPr="00037157">
        <w:t xml:space="preserve"> par </w:t>
      </w:r>
      <w:r w:rsidR="009C1159">
        <w:t>171 097</w:t>
      </w:r>
      <w:r w:rsidR="00697BB2" w:rsidRPr="00037157">
        <w:t xml:space="preserve"> </w:t>
      </w:r>
      <w:proofErr w:type="spellStart"/>
      <w:r w:rsidR="00697BB2" w:rsidRPr="00037157">
        <w:rPr>
          <w:i/>
        </w:rPr>
        <w:t>euro</w:t>
      </w:r>
      <w:proofErr w:type="spellEnd"/>
      <w:r w:rsidR="00907BE7">
        <w:rPr>
          <w:i/>
        </w:rPr>
        <w:t xml:space="preserve"> – </w:t>
      </w:r>
      <w:r w:rsidR="00907BE7" w:rsidRPr="00907BE7">
        <w:t>Dabas resursu nodokļa ieņēmumi</w:t>
      </w:r>
      <w:r w:rsidR="00907BE7">
        <w:t xml:space="preserve">, kuri daļēji novirzīti </w:t>
      </w:r>
      <w:r w:rsidR="00907BE7" w:rsidRPr="00907BE7">
        <w:rPr>
          <w:i/>
        </w:rPr>
        <w:t>vides aizsardzības</w:t>
      </w:r>
      <w:r w:rsidR="00907BE7">
        <w:t xml:space="preserve"> (18 450 </w:t>
      </w:r>
      <w:proofErr w:type="spellStart"/>
      <w:r w:rsidR="00907BE7" w:rsidRPr="00907BE7">
        <w:rPr>
          <w:i/>
        </w:rPr>
        <w:t>euro</w:t>
      </w:r>
      <w:proofErr w:type="spellEnd"/>
      <w:r w:rsidR="00907BE7">
        <w:t xml:space="preserve">), </w:t>
      </w:r>
      <w:r w:rsidR="00907BE7" w:rsidRPr="00907BE7">
        <w:rPr>
          <w:i/>
        </w:rPr>
        <w:t>kultūras</w:t>
      </w:r>
      <w:r w:rsidR="00907BE7">
        <w:t xml:space="preserve"> (24 155 </w:t>
      </w:r>
      <w:proofErr w:type="spellStart"/>
      <w:r w:rsidR="00907BE7" w:rsidRPr="00907BE7">
        <w:rPr>
          <w:i/>
        </w:rPr>
        <w:t>euro</w:t>
      </w:r>
      <w:proofErr w:type="spellEnd"/>
      <w:r w:rsidR="00907BE7">
        <w:t xml:space="preserve">) un </w:t>
      </w:r>
      <w:r w:rsidR="00907BE7" w:rsidRPr="00907BE7">
        <w:rPr>
          <w:i/>
        </w:rPr>
        <w:t>izglītības</w:t>
      </w:r>
      <w:r w:rsidR="00907BE7">
        <w:t xml:space="preserve"> (34 409 </w:t>
      </w:r>
      <w:proofErr w:type="spellStart"/>
      <w:r w:rsidR="00907BE7" w:rsidRPr="00907BE7">
        <w:rPr>
          <w:i/>
        </w:rPr>
        <w:t>euro</w:t>
      </w:r>
      <w:proofErr w:type="spellEnd"/>
      <w:r w:rsidR="00907BE7">
        <w:t>) funkciju veikšanai.</w:t>
      </w:r>
    </w:p>
    <w:p w14:paraId="54F9002F" w14:textId="5679E024" w:rsidR="00697BB2" w:rsidRPr="00037157" w:rsidRDefault="00697BB2" w:rsidP="00697BB2">
      <w:pPr>
        <w:jc w:val="both"/>
      </w:pPr>
      <w:r w:rsidRPr="00037157">
        <w:t xml:space="preserve">Pašvaldības </w:t>
      </w:r>
      <w:r w:rsidR="00037157" w:rsidRPr="00037157">
        <w:t xml:space="preserve">speciālā </w:t>
      </w:r>
      <w:r w:rsidRPr="00037157">
        <w:t xml:space="preserve">budžeta izdevumu grozījumus skatīt tabulā un Saistošo noteikumu </w:t>
      </w:r>
      <w:r w:rsidR="00037157" w:rsidRPr="00037157">
        <w:t>2</w:t>
      </w:r>
      <w:r w:rsidRPr="00037157">
        <w:t>.pielikumā.</w:t>
      </w:r>
    </w:p>
    <w:p w14:paraId="6F88F7F1" w14:textId="77777777" w:rsidR="00697BB2" w:rsidRPr="000605BD" w:rsidRDefault="00697BB2" w:rsidP="00697BB2">
      <w:pPr>
        <w:jc w:val="right"/>
        <w:rPr>
          <w:sz w:val="20"/>
        </w:rPr>
      </w:pPr>
    </w:p>
    <w:p w14:paraId="569526EE" w14:textId="3D0690EF" w:rsidR="007C2865" w:rsidRDefault="007C2865" w:rsidP="007C2865">
      <w:pPr>
        <w:jc w:val="center"/>
        <w:rPr>
          <w:b/>
          <w:i/>
        </w:rPr>
      </w:pPr>
      <w:r>
        <w:rPr>
          <w:b/>
          <w:i/>
        </w:rPr>
        <w:t>Pašvaldības speciālā budžeta izdevumu izmaiņas</w:t>
      </w:r>
    </w:p>
    <w:tbl>
      <w:tblPr>
        <w:tblW w:w="10392" w:type="dxa"/>
        <w:tblLook w:val="04A0" w:firstRow="1" w:lastRow="0" w:firstColumn="1" w:lastColumn="0" w:noHBand="0" w:noVBand="1"/>
      </w:tblPr>
      <w:tblGrid>
        <w:gridCol w:w="1165"/>
        <w:gridCol w:w="3487"/>
        <w:gridCol w:w="1019"/>
        <w:gridCol w:w="4721"/>
      </w:tblGrid>
      <w:tr w:rsidR="00E62812" w14:paraId="7EB7A207" w14:textId="77777777" w:rsidTr="00E62812">
        <w:trPr>
          <w:trHeight w:val="50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20AB" w14:textId="77777777" w:rsidR="00E62812" w:rsidRDefault="00E62812">
            <w:pPr>
              <w:jc w:val="center"/>
              <w:rPr>
                <w:b/>
                <w:bCs/>
                <w:sz w:val="16"/>
                <w:szCs w:val="16"/>
                <w:lang w:eastAsia="lv-LV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0FD8" w14:textId="77777777" w:rsidR="00E62812" w:rsidRDefault="00E62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Ieņēmumu veids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B57F" w14:textId="77777777" w:rsidR="00E62812" w:rsidRDefault="00E628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B5C8" w14:textId="77777777" w:rsidR="00E62812" w:rsidRDefault="00E6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E62812" w14:paraId="5A77392B" w14:textId="77777777" w:rsidTr="00E62812">
        <w:trPr>
          <w:trHeight w:val="504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E7B8" w14:textId="77777777" w:rsidR="00E62812" w:rsidRDefault="00E6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5.0.0.0.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95D60" w14:textId="77777777" w:rsidR="00E62812" w:rsidRDefault="00E628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Nodokļi par pakalpojumiem un precēm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1C6B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171 097 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081F" w14:textId="77777777" w:rsidR="00E62812" w:rsidRDefault="00E62812" w:rsidP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Dabas resursu nodoklis</w:t>
            </w:r>
          </w:p>
        </w:tc>
      </w:tr>
      <w:tr w:rsidR="00E62812" w14:paraId="1E6B4A6E" w14:textId="77777777" w:rsidTr="00E62812">
        <w:trPr>
          <w:trHeight w:val="25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D91165" w14:textId="77777777" w:rsidR="00E62812" w:rsidRDefault="00E628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7D234F" w14:textId="77777777" w:rsidR="00E62812" w:rsidRDefault="00E628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ieņēmumi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C082D0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171 097 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7673BBC" w14:textId="77777777" w:rsidR="00E62812" w:rsidRDefault="00E628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62812" w14:paraId="3DF621BC" w14:textId="77777777" w:rsidTr="00E62812">
        <w:trPr>
          <w:trHeight w:val="60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1B1B" w14:textId="77777777" w:rsidR="00E62812" w:rsidRDefault="00E628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96AE" w14:textId="77777777" w:rsidR="00E62812" w:rsidRDefault="00E62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9B5" w14:textId="77777777" w:rsidR="00E62812" w:rsidRDefault="00E628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7CF1" w14:textId="77777777" w:rsidR="00E62812" w:rsidRDefault="00E6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E62812" w14:paraId="205A61B2" w14:textId="77777777" w:rsidTr="00E62812">
        <w:trPr>
          <w:trHeight w:val="25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7910A0" w14:textId="77777777" w:rsidR="00E62812" w:rsidRDefault="00E6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05.000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7F901D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Vides aizsardzība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84EAC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18 450 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7F07C9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62812" w14:paraId="4F5E6A57" w14:textId="77777777" w:rsidTr="00E62812">
        <w:trPr>
          <w:trHeight w:val="504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9B91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05.600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E277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Īpašumu pārvaldības nodaļa (Vides aizsardzība)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D26F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18 450 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D90C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13.11.2019. BK lēmums par finansējuma piešķiršanu dīķa rakšanai Līvbērzes pagasta Skuju kapos veicot DRN papildus ieņēmumu pārdali</w:t>
            </w:r>
          </w:p>
        </w:tc>
      </w:tr>
      <w:tr w:rsidR="00E62812" w14:paraId="4816A945" w14:textId="77777777" w:rsidTr="00E62812">
        <w:trPr>
          <w:trHeight w:val="25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22624B" w14:textId="77777777" w:rsidR="00E62812" w:rsidRDefault="00E6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08.000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21DD84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Atpūta, kultūra un sports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BFDF9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24 155 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8B1E4F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62812" w14:paraId="407C015F" w14:textId="77777777" w:rsidTr="00907BE7">
        <w:trPr>
          <w:trHeight w:val="25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9D7A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45 139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09E4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EFD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24 155 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0D9D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Jauna apkures katla uzstādīšanai Vilces tautas namam</w:t>
            </w:r>
          </w:p>
        </w:tc>
      </w:tr>
      <w:tr w:rsidR="00E62812" w14:paraId="0B6DC6C2" w14:textId="77777777" w:rsidTr="00907BE7">
        <w:trPr>
          <w:trHeight w:val="25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4D8255" w14:textId="77777777" w:rsidR="00E62812" w:rsidRDefault="00E6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09.000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8DFB80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Izglītība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F64AD2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34 409 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A134A7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62812" w14:paraId="1CA7F04B" w14:textId="77777777" w:rsidTr="00907BE7">
        <w:trPr>
          <w:trHeight w:val="75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BD06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09.210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39A9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Vispārējā izglītība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839" w14:textId="77777777" w:rsidR="00E62812" w:rsidRDefault="00E628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34 409 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480C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 finansējums saskaņā ar iepirkumu -  Lielplatones internātpamatskolas siltumtrases izbūves un apkures katlu nomaiņai - veicot DRN papildus ieņēmumu pārdali</w:t>
            </w:r>
          </w:p>
        </w:tc>
      </w:tr>
      <w:tr w:rsidR="00E62812" w14:paraId="7C5D4FEA" w14:textId="77777777" w:rsidTr="00907BE7">
        <w:trPr>
          <w:trHeight w:val="25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202194" w14:textId="77777777" w:rsidR="00E62812" w:rsidRDefault="00E628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B50C79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izdevumi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AC5267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77 014 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E20817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62812" w14:paraId="4BAFDA40" w14:textId="77777777" w:rsidTr="00E62812">
        <w:trPr>
          <w:trHeight w:val="504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2CFC410" w14:textId="77777777" w:rsidR="00E62812" w:rsidRDefault="00E628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F20010000 AB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7A15DA0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Naudas līdzekļu un noguldījumu atlikums perioda beigās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91855D" w14:textId="77777777" w:rsidR="00E62812" w:rsidRDefault="00E628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94 083 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B60A23" w14:textId="77777777" w:rsidR="00E62812" w:rsidRDefault="00E6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26734E7" w14:textId="77777777" w:rsidR="00E62812" w:rsidRDefault="00E62812" w:rsidP="007C2865">
      <w:pPr>
        <w:jc w:val="center"/>
        <w:rPr>
          <w:color w:val="FF0000"/>
          <w:highlight w:val="yellow"/>
        </w:rPr>
      </w:pPr>
    </w:p>
    <w:p w14:paraId="7E184A14" w14:textId="77777777" w:rsidR="00210829" w:rsidRDefault="00210829" w:rsidP="00BF30BA">
      <w:pPr>
        <w:ind w:firstLine="720"/>
        <w:jc w:val="both"/>
      </w:pPr>
    </w:p>
    <w:p w14:paraId="7EBEC8A7" w14:textId="2B3DD4C5" w:rsidR="00C84B94" w:rsidRPr="00C84B94" w:rsidRDefault="00697BB2" w:rsidP="00BF30BA">
      <w:pPr>
        <w:ind w:firstLine="720"/>
        <w:jc w:val="both"/>
      </w:pPr>
      <w:r w:rsidRPr="00C84B94">
        <w:t>Pašvaldības</w:t>
      </w:r>
      <w:r w:rsidRPr="00C84B94">
        <w:rPr>
          <w:b/>
          <w:i/>
        </w:rPr>
        <w:t xml:space="preserve"> </w:t>
      </w:r>
      <w:r w:rsidR="00CD3216" w:rsidRPr="00C84B94">
        <w:rPr>
          <w:b/>
          <w:i/>
        </w:rPr>
        <w:t xml:space="preserve">Ziedojumu budžeta </w:t>
      </w:r>
      <w:r w:rsidR="007C2865" w:rsidRPr="00C84B94">
        <w:rPr>
          <w:b/>
          <w:i/>
        </w:rPr>
        <w:t xml:space="preserve">ieņēmumi un </w:t>
      </w:r>
      <w:r w:rsidR="00CD3216" w:rsidRPr="00C84B94">
        <w:rPr>
          <w:b/>
          <w:i/>
        </w:rPr>
        <w:t>izdevumi</w:t>
      </w:r>
      <w:r w:rsidR="00CD3216" w:rsidRPr="00C84B94">
        <w:t xml:space="preserve"> </w:t>
      </w:r>
      <w:r w:rsidRPr="00C84B94">
        <w:t>precizēti atbilstoši saņemtajiem</w:t>
      </w:r>
      <w:r w:rsidR="00C84B94" w:rsidRPr="00C84B94">
        <w:t xml:space="preserve"> ieņēmumiem,</w:t>
      </w:r>
      <w:r w:rsidRPr="00C84B94">
        <w:t xml:space="preserve"> ziedotāju norādītajiem mērķiem un atbilstoši budžeta funkcionālajām un ekonomiskajām kategorijām</w:t>
      </w:r>
      <w:r w:rsidR="00C84B94" w:rsidRPr="00C84B94">
        <w:t>.</w:t>
      </w:r>
    </w:p>
    <w:p w14:paraId="654B2ABD" w14:textId="7027CB0F" w:rsidR="009158FF" w:rsidRDefault="00C84B94" w:rsidP="00BF30BA">
      <w:pPr>
        <w:ind w:firstLine="720"/>
        <w:jc w:val="both"/>
      </w:pPr>
      <w:r>
        <w:t xml:space="preserve">Ziedojumu ieņēmumu prognoze precizēta par </w:t>
      </w:r>
      <w:r w:rsidR="009C1159">
        <w:t>4 930</w:t>
      </w:r>
      <w:r>
        <w:t xml:space="preserve"> </w:t>
      </w:r>
      <w:proofErr w:type="spellStart"/>
      <w:r w:rsidRPr="00C84B94">
        <w:rPr>
          <w:i/>
        </w:rPr>
        <w:t>euro</w:t>
      </w:r>
      <w:proofErr w:type="spellEnd"/>
      <w:r>
        <w:t xml:space="preserve">, </w:t>
      </w:r>
      <w:r w:rsidRPr="000F4438">
        <w:t xml:space="preserve">izdevumu prognoze </w:t>
      </w:r>
      <w:r>
        <w:t xml:space="preserve">par </w:t>
      </w:r>
      <w:r w:rsidR="009C1159">
        <w:t>2 430</w:t>
      </w:r>
      <w:r>
        <w:t xml:space="preserve"> </w:t>
      </w:r>
      <w:proofErr w:type="spellStart"/>
      <w:r w:rsidRPr="00C84B94">
        <w:rPr>
          <w:i/>
        </w:rPr>
        <w:t>euro</w:t>
      </w:r>
      <w:proofErr w:type="spellEnd"/>
      <w:r w:rsidRPr="00C84B94">
        <w:rPr>
          <w:i/>
        </w:rPr>
        <w:t xml:space="preserve"> </w:t>
      </w:r>
      <w:r>
        <w:t xml:space="preserve">un uz </w:t>
      </w:r>
      <w:r w:rsidRPr="00C84B94">
        <w:rPr>
          <w:i/>
        </w:rPr>
        <w:t>Naudas līdzekļu un noguldījumu atlikumu perioda beigās</w:t>
      </w:r>
      <w:r>
        <w:t xml:space="preserve"> novirzīti </w:t>
      </w:r>
      <w:r w:rsidR="009C1159">
        <w:t>2 500</w:t>
      </w:r>
      <w:r>
        <w:t xml:space="preserve"> </w:t>
      </w:r>
      <w:proofErr w:type="spellStart"/>
      <w:r w:rsidRPr="00C84B94">
        <w:rPr>
          <w:i/>
        </w:rPr>
        <w:t>euro</w:t>
      </w:r>
      <w:proofErr w:type="spellEnd"/>
      <w:r>
        <w:t>.</w:t>
      </w:r>
    </w:p>
    <w:p w14:paraId="5A76778A" w14:textId="433CE790" w:rsidR="00C84B94" w:rsidRPr="00D9088E" w:rsidRDefault="00C84B94" w:rsidP="00C84B94">
      <w:pPr>
        <w:jc w:val="both"/>
        <w:rPr>
          <w:color w:val="FF0000"/>
        </w:rPr>
      </w:pPr>
      <w:r w:rsidRPr="008C7442">
        <w:t xml:space="preserve">Pašvaldības </w:t>
      </w:r>
      <w:r>
        <w:t xml:space="preserve">Ziedojumu ieņēmumu un izdevumu grozījumus </w:t>
      </w:r>
      <w:r w:rsidRPr="008C7442">
        <w:t xml:space="preserve">skatīt tabulā un Saistošo noteikumu </w:t>
      </w:r>
      <w:r>
        <w:t>3</w:t>
      </w:r>
      <w:r w:rsidRPr="008C7442">
        <w:t>.pielikum</w:t>
      </w:r>
      <w:r>
        <w:t>ā.</w:t>
      </w:r>
    </w:p>
    <w:p w14:paraId="64A1C5A6" w14:textId="77777777" w:rsidR="00210829" w:rsidRDefault="00210829" w:rsidP="007C2865">
      <w:pPr>
        <w:jc w:val="center"/>
        <w:rPr>
          <w:b/>
          <w:i/>
        </w:rPr>
      </w:pPr>
    </w:p>
    <w:p w14:paraId="3A1EE8B7" w14:textId="02DFF40A" w:rsidR="007C2865" w:rsidRDefault="007C2865" w:rsidP="007C2865">
      <w:pPr>
        <w:jc w:val="center"/>
        <w:rPr>
          <w:b/>
          <w:i/>
        </w:rPr>
      </w:pPr>
      <w:r>
        <w:rPr>
          <w:b/>
          <w:i/>
        </w:rPr>
        <w:lastRenderedPageBreak/>
        <w:t>Pašvaldības ziedojumu ieņēmumu un izdevumu izmaiņas</w:t>
      </w:r>
    </w:p>
    <w:tbl>
      <w:tblPr>
        <w:tblW w:w="10265" w:type="dxa"/>
        <w:tblLook w:val="04A0" w:firstRow="1" w:lastRow="0" w:firstColumn="1" w:lastColumn="0" w:noHBand="0" w:noVBand="1"/>
      </w:tblPr>
      <w:tblGrid>
        <w:gridCol w:w="1150"/>
        <w:gridCol w:w="3429"/>
        <w:gridCol w:w="1047"/>
        <w:gridCol w:w="4705"/>
      </w:tblGrid>
      <w:tr w:rsidR="00F81142" w14:paraId="41F20836" w14:textId="77777777" w:rsidTr="00F81142">
        <w:trPr>
          <w:trHeight w:val="40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867" w14:textId="77777777" w:rsidR="00F81142" w:rsidRDefault="00F81142">
            <w:pPr>
              <w:jc w:val="center"/>
              <w:rPr>
                <w:b/>
                <w:bCs/>
                <w:sz w:val="16"/>
                <w:szCs w:val="16"/>
                <w:lang w:eastAsia="lv-LV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0F6B" w14:textId="77777777" w:rsidR="00F81142" w:rsidRDefault="00F811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Ieņēmumu veids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5A35" w14:textId="77777777" w:rsidR="00F81142" w:rsidRDefault="00F811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7109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F81142" w14:paraId="7508308E" w14:textId="77777777" w:rsidTr="00F81142">
        <w:trPr>
          <w:trHeight w:val="49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E451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23.400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FC6C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Ziedojumi un dāvinājumi, kas saņemti no juridiskajām personām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4F5" w14:textId="77777777" w:rsidR="00F81142" w:rsidRDefault="00F811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4 930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303B" w14:textId="77777777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SARC "Kalnciems" saskaņā ar sadarbības līgumu</w:t>
            </w:r>
          </w:p>
        </w:tc>
      </w:tr>
      <w:tr w:rsidR="00F81142" w14:paraId="49FC1C21" w14:textId="77777777" w:rsidTr="00F81142">
        <w:trPr>
          <w:trHeight w:val="36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3BB1B8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1DBCAE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ieņēmumi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DC3B13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4 930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D315E6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81142" w14:paraId="4DC31B65" w14:textId="77777777" w:rsidTr="00F81142">
        <w:trPr>
          <w:trHeight w:val="52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F654" w14:textId="77777777" w:rsidR="00F81142" w:rsidRDefault="00F811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D446" w14:textId="77777777" w:rsidR="00F81142" w:rsidRDefault="00F811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083" w14:textId="77777777" w:rsidR="00F81142" w:rsidRDefault="00F811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EAF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F81142" w14:paraId="45C03DAF" w14:textId="77777777" w:rsidTr="00F81142">
        <w:trPr>
          <w:trHeight w:val="248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FEDA24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0378DC" w14:textId="77777777" w:rsidR="00F81142" w:rsidRDefault="00F8114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Ekonomiskā darbība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06B56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628CCC" w14:textId="77777777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81142" w14:paraId="00A816A9" w14:textId="77777777" w:rsidTr="00F81142">
        <w:trPr>
          <w:trHeight w:val="248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38AA" w14:textId="77777777" w:rsidR="00F81142" w:rsidRDefault="00F811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C6A5" w14:textId="77777777" w:rsidR="00F81142" w:rsidRDefault="00F811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EKK 2000 Preces un pakalpojumi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8F91" w14:textId="77777777" w:rsidR="00F81142" w:rsidRDefault="00F811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8F9C" w14:textId="77777777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Elejas tējas namiņa inventāra iegādei</w:t>
            </w:r>
          </w:p>
        </w:tc>
      </w:tr>
      <w:tr w:rsidR="00F81142" w14:paraId="52C3DE2A" w14:textId="77777777" w:rsidTr="00F81142">
        <w:trPr>
          <w:trHeight w:val="248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7A13B5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52D715" w14:textId="77777777" w:rsidR="00F81142" w:rsidRDefault="00F8114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Atpūta, kultūra un sports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1F4C7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E86051" w14:textId="77777777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81142" w14:paraId="6030EB56" w14:textId="77777777" w:rsidTr="00F81142">
        <w:trPr>
          <w:trHeight w:val="248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C9D3" w14:textId="77777777" w:rsidR="00F81142" w:rsidRDefault="00F811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71F5" w14:textId="77777777" w:rsidR="00F81142" w:rsidRDefault="00F811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EKK 2000 Preces un pakalpojumi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705D" w14:textId="77777777" w:rsidR="00F81142" w:rsidRDefault="00F811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67A4" w14:textId="4B0D270D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Deju kolektīva "Mārtiņš"</w:t>
            </w:r>
            <w:r w:rsidR="005734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pasākumu organizēšanai</w:t>
            </w:r>
          </w:p>
        </w:tc>
      </w:tr>
      <w:tr w:rsidR="00F81142" w14:paraId="796A4DC5" w14:textId="77777777" w:rsidTr="00F81142">
        <w:trPr>
          <w:trHeight w:val="248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C121ED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3F5937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izdevumi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4E5DD5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2 430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729FD3" w14:textId="77777777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81142" w14:paraId="2C60601F" w14:textId="77777777" w:rsidTr="00F81142">
        <w:trPr>
          <w:trHeight w:val="49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3682E3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F20010000 AB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483647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Naudas līdzekļu un noguldījumu atlikums perioda beigās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57065A" w14:textId="77777777" w:rsidR="00F81142" w:rsidRDefault="00F811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2 500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A9B8C41" w14:textId="77777777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SARC "Kalnciems" 2500 EUR tiek novirzīti atlikumā uz gada beigām</w:t>
            </w:r>
          </w:p>
        </w:tc>
      </w:tr>
    </w:tbl>
    <w:p w14:paraId="428F8E9A" w14:textId="77777777" w:rsidR="007C2865" w:rsidRPr="00D9088E" w:rsidRDefault="007C2865" w:rsidP="00A75045">
      <w:pPr>
        <w:rPr>
          <w:color w:val="FF0000"/>
        </w:rPr>
      </w:pPr>
    </w:p>
    <w:p w14:paraId="60270188" w14:textId="77777777" w:rsidR="00BA3DE6" w:rsidRPr="00D9088E" w:rsidRDefault="00BA3DE6" w:rsidP="00BF256C">
      <w:pPr>
        <w:tabs>
          <w:tab w:val="left" w:pos="6930"/>
        </w:tabs>
        <w:rPr>
          <w:color w:val="FF0000"/>
        </w:rPr>
      </w:pPr>
    </w:p>
    <w:p w14:paraId="2B19F492" w14:textId="77777777" w:rsidR="00BF256C" w:rsidRPr="00C84B94" w:rsidRDefault="00BF256C" w:rsidP="00BF256C">
      <w:pPr>
        <w:tabs>
          <w:tab w:val="left" w:pos="6930"/>
        </w:tabs>
      </w:pPr>
      <w:r w:rsidRPr="00C84B94">
        <w:t>Jelgavas novada domes priekšsēdētājs</w:t>
      </w:r>
      <w:r w:rsidRPr="00C84B94">
        <w:tab/>
        <w:t>Ziedonis Caune</w:t>
      </w:r>
    </w:p>
    <w:p w14:paraId="1DC8470E" w14:textId="77777777" w:rsidR="00BE27B2" w:rsidRPr="00D9088E" w:rsidRDefault="00BE27B2" w:rsidP="00BF256C">
      <w:pPr>
        <w:tabs>
          <w:tab w:val="left" w:pos="6331"/>
          <w:tab w:val="left" w:pos="6888"/>
        </w:tabs>
        <w:rPr>
          <w:color w:val="FF0000"/>
        </w:rPr>
      </w:pPr>
    </w:p>
    <w:p w14:paraId="4DF27991" w14:textId="77777777" w:rsidR="00EE5FCC" w:rsidRPr="00D9088E" w:rsidRDefault="00EE5FCC" w:rsidP="00BF256C">
      <w:pPr>
        <w:tabs>
          <w:tab w:val="left" w:pos="6331"/>
          <w:tab w:val="left" w:pos="6888"/>
        </w:tabs>
        <w:rPr>
          <w:color w:val="FF0000"/>
        </w:rPr>
      </w:pPr>
    </w:p>
    <w:p w14:paraId="67AC4F77" w14:textId="77777777" w:rsidR="00EE5FCC" w:rsidRPr="00D9088E" w:rsidRDefault="00EE5FCC" w:rsidP="00BF256C">
      <w:pPr>
        <w:tabs>
          <w:tab w:val="left" w:pos="6331"/>
          <w:tab w:val="left" w:pos="6888"/>
        </w:tabs>
        <w:rPr>
          <w:color w:val="FF0000"/>
        </w:rPr>
      </w:pPr>
    </w:p>
    <w:p w14:paraId="2585E4C9" w14:textId="77777777" w:rsidR="00EE5FCC" w:rsidRPr="00D9088E" w:rsidRDefault="00EE5FCC" w:rsidP="00BF256C">
      <w:pPr>
        <w:tabs>
          <w:tab w:val="left" w:pos="6331"/>
          <w:tab w:val="left" w:pos="6888"/>
        </w:tabs>
        <w:rPr>
          <w:color w:val="FF0000"/>
        </w:rPr>
      </w:pPr>
    </w:p>
    <w:p w14:paraId="1BDE3D84" w14:textId="44BD46A3" w:rsidR="006C6279" w:rsidRDefault="00BF256C" w:rsidP="001C297B">
      <w:pPr>
        <w:tabs>
          <w:tab w:val="left" w:pos="6331"/>
          <w:tab w:val="left" w:pos="6888"/>
        </w:tabs>
      </w:pPr>
      <w:r w:rsidRPr="00D9088E">
        <w:rPr>
          <w:color w:val="FF0000"/>
        </w:rPr>
        <w:tab/>
      </w:r>
      <w:r>
        <w:tab/>
      </w:r>
    </w:p>
    <w:sectPr w:rsidR="006C6279" w:rsidSect="0064177B">
      <w:headerReference w:type="default" r:id="rId8"/>
      <w:footerReference w:type="default" r:id="rId9"/>
      <w:headerReference w:type="first" r:id="rId10"/>
      <w:pgSz w:w="11906" w:h="16838"/>
      <w:pgMar w:top="1134" w:right="1134" w:bottom="1276" w:left="1134" w:header="0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92732" w14:textId="77777777" w:rsidR="009E454F" w:rsidRDefault="009E454F" w:rsidP="009614E1">
      <w:r>
        <w:separator/>
      </w:r>
    </w:p>
  </w:endnote>
  <w:endnote w:type="continuationSeparator" w:id="0">
    <w:p w14:paraId="0F6FBA6F" w14:textId="77777777" w:rsidR="009E454F" w:rsidRDefault="009E454F" w:rsidP="0096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4FE8" w14:textId="70CD03F9" w:rsidR="00E62812" w:rsidRDefault="00E628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5E1C">
      <w:rPr>
        <w:noProof/>
      </w:rPr>
      <w:t>8</w:t>
    </w:r>
    <w:r>
      <w:rPr>
        <w:noProof/>
      </w:rPr>
      <w:fldChar w:fldCharType="end"/>
    </w:r>
  </w:p>
  <w:p w14:paraId="57003997" w14:textId="77777777" w:rsidR="00E62812" w:rsidRDefault="00E62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0B32" w14:textId="77777777" w:rsidR="009E454F" w:rsidRDefault="009E454F" w:rsidP="009614E1">
      <w:r>
        <w:separator/>
      </w:r>
    </w:p>
  </w:footnote>
  <w:footnote w:type="continuationSeparator" w:id="0">
    <w:p w14:paraId="5A840714" w14:textId="77777777" w:rsidR="009E454F" w:rsidRDefault="009E454F" w:rsidP="0096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24E2" w14:textId="77777777" w:rsidR="00E62812" w:rsidRPr="004A4B1A" w:rsidRDefault="00E62812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58DDC215" wp14:editId="4E6B73C6">
          <wp:extent cx="2717165" cy="854075"/>
          <wp:effectExtent l="0" t="0" r="6985" b="3175"/>
          <wp:docPr id="27" name="Picture 27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3F8C" w14:textId="77777777" w:rsidR="00E62812" w:rsidRDefault="00E62812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0B454C19" wp14:editId="7C851466">
          <wp:extent cx="2717165" cy="854075"/>
          <wp:effectExtent l="0" t="0" r="6985" b="3175"/>
          <wp:docPr id="28" name="Picture 28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542"/>
    <w:multiLevelType w:val="hybridMultilevel"/>
    <w:tmpl w:val="D5025244"/>
    <w:lvl w:ilvl="0" w:tplc="8BE2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1F4"/>
    <w:multiLevelType w:val="hybridMultilevel"/>
    <w:tmpl w:val="C040FF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492"/>
    <w:multiLevelType w:val="multilevel"/>
    <w:tmpl w:val="A582E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916E91"/>
    <w:multiLevelType w:val="hybridMultilevel"/>
    <w:tmpl w:val="1484627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527B"/>
    <w:multiLevelType w:val="hybridMultilevel"/>
    <w:tmpl w:val="0290C1E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1DA13E8"/>
    <w:multiLevelType w:val="hybridMultilevel"/>
    <w:tmpl w:val="B0A2D6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332B"/>
    <w:multiLevelType w:val="hybridMultilevel"/>
    <w:tmpl w:val="7966E4E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69178D"/>
    <w:multiLevelType w:val="hybridMultilevel"/>
    <w:tmpl w:val="69F411E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DA6C50"/>
    <w:multiLevelType w:val="hybridMultilevel"/>
    <w:tmpl w:val="EA484F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86821"/>
    <w:multiLevelType w:val="hybridMultilevel"/>
    <w:tmpl w:val="8A36AC8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352C6"/>
    <w:multiLevelType w:val="multilevel"/>
    <w:tmpl w:val="BD587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291CE3"/>
    <w:multiLevelType w:val="hybridMultilevel"/>
    <w:tmpl w:val="803E49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E1039"/>
    <w:multiLevelType w:val="hybridMultilevel"/>
    <w:tmpl w:val="0D42FF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A91"/>
    <w:multiLevelType w:val="hybridMultilevel"/>
    <w:tmpl w:val="B6EE5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14737"/>
    <w:multiLevelType w:val="hybridMultilevel"/>
    <w:tmpl w:val="7610A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94A49"/>
    <w:multiLevelType w:val="hybridMultilevel"/>
    <w:tmpl w:val="305CC1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56781"/>
    <w:multiLevelType w:val="hybridMultilevel"/>
    <w:tmpl w:val="0D62B1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A17F6"/>
    <w:multiLevelType w:val="hybridMultilevel"/>
    <w:tmpl w:val="CA5239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5020B4"/>
    <w:multiLevelType w:val="hybridMultilevel"/>
    <w:tmpl w:val="BFD296C6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D44041"/>
    <w:multiLevelType w:val="hybridMultilevel"/>
    <w:tmpl w:val="60946518"/>
    <w:lvl w:ilvl="0" w:tplc="0426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9F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6D4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EE9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A3B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612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6AA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E8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262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D175BF"/>
    <w:multiLevelType w:val="hybridMultilevel"/>
    <w:tmpl w:val="AC025AB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94D2A"/>
    <w:multiLevelType w:val="hybridMultilevel"/>
    <w:tmpl w:val="33C6A2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C12AD"/>
    <w:multiLevelType w:val="hybridMultilevel"/>
    <w:tmpl w:val="61C68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651E5"/>
    <w:multiLevelType w:val="hybridMultilevel"/>
    <w:tmpl w:val="59E4FD90"/>
    <w:lvl w:ilvl="0" w:tplc="C5E464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4202E8"/>
    <w:multiLevelType w:val="hybridMultilevel"/>
    <w:tmpl w:val="49C6B66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502C92"/>
    <w:multiLevelType w:val="hybridMultilevel"/>
    <w:tmpl w:val="16CCD3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629D3"/>
    <w:multiLevelType w:val="hybridMultilevel"/>
    <w:tmpl w:val="EB32607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31533"/>
    <w:multiLevelType w:val="hybridMultilevel"/>
    <w:tmpl w:val="3E48E0B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DF1BB6"/>
    <w:multiLevelType w:val="hybridMultilevel"/>
    <w:tmpl w:val="92ECE02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234A4A"/>
    <w:multiLevelType w:val="hybridMultilevel"/>
    <w:tmpl w:val="597EA4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053E"/>
    <w:multiLevelType w:val="hybridMultilevel"/>
    <w:tmpl w:val="7278EEF4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A23348"/>
    <w:multiLevelType w:val="hybridMultilevel"/>
    <w:tmpl w:val="399A4C3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D3A47"/>
    <w:multiLevelType w:val="hybridMultilevel"/>
    <w:tmpl w:val="5DF4CCA0"/>
    <w:lvl w:ilvl="0" w:tplc="0426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5BA21B49"/>
    <w:multiLevelType w:val="hybridMultilevel"/>
    <w:tmpl w:val="03F637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A04BE"/>
    <w:multiLevelType w:val="hybridMultilevel"/>
    <w:tmpl w:val="4C06DDF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264301"/>
    <w:multiLevelType w:val="hybridMultilevel"/>
    <w:tmpl w:val="8444B5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A10A3"/>
    <w:multiLevelType w:val="hybridMultilevel"/>
    <w:tmpl w:val="AAF04DEC"/>
    <w:lvl w:ilvl="0" w:tplc="58F408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1E2378"/>
    <w:multiLevelType w:val="hybridMultilevel"/>
    <w:tmpl w:val="D4EAC4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03B59"/>
    <w:multiLevelType w:val="hybridMultilevel"/>
    <w:tmpl w:val="4C02426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F48E4"/>
    <w:multiLevelType w:val="multilevel"/>
    <w:tmpl w:val="0A141E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C635786"/>
    <w:multiLevelType w:val="hybridMultilevel"/>
    <w:tmpl w:val="CD2208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2031D"/>
    <w:multiLevelType w:val="hybridMultilevel"/>
    <w:tmpl w:val="FAD8E1C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0F566F"/>
    <w:multiLevelType w:val="hybridMultilevel"/>
    <w:tmpl w:val="6B38B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92026"/>
    <w:multiLevelType w:val="hybridMultilevel"/>
    <w:tmpl w:val="B94C238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79A27A2"/>
    <w:multiLevelType w:val="hybridMultilevel"/>
    <w:tmpl w:val="5C8490F2"/>
    <w:lvl w:ilvl="0" w:tplc="0426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5" w15:restartNumberingAfterBreak="0">
    <w:nsid w:val="7D742E79"/>
    <w:multiLevelType w:val="hybridMultilevel"/>
    <w:tmpl w:val="07FCB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A40E7"/>
    <w:multiLevelType w:val="hybridMultilevel"/>
    <w:tmpl w:val="61A6A7E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496414"/>
    <w:multiLevelType w:val="hybridMultilevel"/>
    <w:tmpl w:val="C2FCEDE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24"/>
  </w:num>
  <w:num w:numId="4">
    <w:abstractNumId w:val="43"/>
  </w:num>
  <w:num w:numId="5">
    <w:abstractNumId w:val="11"/>
  </w:num>
  <w:num w:numId="6">
    <w:abstractNumId w:val="32"/>
  </w:num>
  <w:num w:numId="7">
    <w:abstractNumId w:val="30"/>
  </w:num>
  <w:num w:numId="8">
    <w:abstractNumId w:val="19"/>
  </w:num>
  <w:num w:numId="9">
    <w:abstractNumId w:val="9"/>
  </w:num>
  <w:num w:numId="10">
    <w:abstractNumId w:val="10"/>
  </w:num>
  <w:num w:numId="11">
    <w:abstractNumId w:val="31"/>
  </w:num>
  <w:num w:numId="12">
    <w:abstractNumId w:val="44"/>
  </w:num>
  <w:num w:numId="13">
    <w:abstractNumId w:val="21"/>
  </w:num>
  <w:num w:numId="14">
    <w:abstractNumId w:val="0"/>
  </w:num>
  <w:num w:numId="15">
    <w:abstractNumId w:val="34"/>
  </w:num>
  <w:num w:numId="16">
    <w:abstractNumId w:val="38"/>
  </w:num>
  <w:num w:numId="17">
    <w:abstractNumId w:val="6"/>
  </w:num>
  <w:num w:numId="18">
    <w:abstractNumId w:val="17"/>
  </w:num>
  <w:num w:numId="19">
    <w:abstractNumId w:val="47"/>
  </w:num>
  <w:num w:numId="20">
    <w:abstractNumId w:val="15"/>
  </w:num>
  <w:num w:numId="21">
    <w:abstractNumId w:val="5"/>
  </w:num>
  <w:num w:numId="22">
    <w:abstractNumId w:val="14"/>
  </w:num>
  <w:num w:numId="23">
    <w:abstractNumId w:val="18"/>
  </w:num>
  <w:num w:numId="24">
    <w:abstractNumId w:val="27"/>
  </w:num>
  <w:num w:numId="25">
    <w:abstractNumId w:val="45"/>
  </w:num>
  <w:num w:numId="26">
    <w:abstractNumId w:val="29"/>
  </w:num>
  <w:num w:numId="27">
    <w:abstractNumId w:val="1"/>
  </w:num>
  <w:num w:numId="28">
    <w:abstractNumId w:val="25"/>
  </w:num>
  <w:num w:numId="29">
    <w:abstractNumId w:val="16"/>
  </w:num>
  <w:num w:numId="30">
    <w:abstractNumId w:val="22"/>
  </w:num>
  <w:num w:numId="31">
    <w:abstractNumId w:val="46"/>
  </w:num>
  <w:num w:numId="32">
    <w:abstractNumId w:val="13"/>
  </w:num>
  <w:num w:numId="33">
    <w:abstractNumId w:val="42"/>
  </w:num>
  <w:num w:numId="34">
    <w:abstractNumId w:val="4"/>
  </w:num>
  <w:num w:numId="35">
    <w:abstractNumId w:val="2"/>
  </w:num>
  <w:num w:numId="36">
    <w:abstractNumId w:val="39"/>
  </w:num>
  <w:num w:numId="37">
    <w:abstractNumId w:val="8"/>
  </w:num>
  <w:num w:numId="38">
    <w:abstractNumId w:val="12"/>
  </w:num>
  <w:num w:numId="39">
    <w:abstractNumId w:val="35"/>
  </w:num>
  <w:num w:numId="40">
    <w:abstractNumId w:val="37"/>
  </w:num>
  <w:num w:numId="41">
    <w:abstractNumId w:val="28"/>
  </w:num>
  <w:num w:numId="42">
    <w:abstractNumId w:val="33"/>
  </w:num>
  <w:num w:numId="43">
    <w:abstractNumId w:val="36"/>
  </w:num>
  <w:num w:numId="44">
    <w:abstractNumId w:val="23"/>
  </w:num>
  <w:num w:numId="45">
    <w:abstractNumId w:val="20"/>
  </w:num>
  <w:num w:numId="46">
    <w:abstractNumId w:val="7"/>
  </w:num>
  <w:num w:numId="47">
    <w:abstractNumId w:val="40"/>
  </w:num>
  <w:num w:numId="4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3D"/>
    <w:rsid w:val="00001F48"/>
    <w:rsid w:val="00003C58"/>
    <w:rsid w:val="000067B8"/>
    <w:rsid w:val="00006C8A"/>
    <w:rsid w:val="00010D99"/>
    <w:rsid w:val="00010DC1"/>
    <w:rsid w:val="00011901"/>
    <w:rsid w:val="0001362B"/>
    <w:rsid w:val="00017691"/>
    <w:rsid w:val="000212AC"/>
    <w:rsid w:val="000225FB"/>
    <w:rsid w:val="00023B40"/>
    <w:rsid w:val="000250BB"/>
    <w:rsid w:val="0002591B"/>
    <w:rsid w:val="00031546"/>
    <w:rsid w:val="000358D4"/>
    <w:rsid w:val="000369FB"/>
    <w:rsid w:val="00037157"/>
    <w:rsid w:val="00044698"/>
    <w:rsid w:val="00046930"/>
    <w:rsid w:val="00046BF4"/>
    <w:rsid w:val="00046E71"/>
    <w:rsid w:val="000473E2"/>
    <w:rsid w:val="00047C64"/>
    <w:rsid w:val="00057C51"/>
    <w:rsid w:val="00057FE2"/>
    <w:rsid w:val="000605BD"/>
    <w:rsid w:val="00066512"/>
    <w:rsid w:val="00067AF3"/>
    <w:rsid w:val="000719C4"/>
    <w:rsid w:val="00073076"/>
    <w:rsid w:val="00074DBA"/>
    <w:rsid w:val="000756BA"/>
    <w:rsid w:val="000822FD"/>
    <w:rsid w:val="00084CD2"/>
    <w:rsid w:val="000855D7"/>
    <w:rsid w:val="000866AD"/>
    <w:rsid w:val="00086E59"/>
    <w:rsid w:val="00087114"/>
    <w:rsid w:val="00092733"/>
    <w:rsid w:val="000934B4"/>
    <w:rsid w:val="00096238"/>
    <w:rsid w:val="000A24C1"/>
    <w:rsid w:val="000A3B99"/>
    <w:rsid w:val="000A53C8"/>
    <w:rsid w:val="000A7F09"/>
    <w:rsid w:val="000B1F80"/>
    <w:rsid w:val="000B2F55"/>
    <w:rsid w:val="000B3687"/>
    <w:rsid w:val="000B3D0E"/>
    <w:rsid w:val="000B74C5"/>
    <w:rsid w:val="000B7E5C"/>
    <w:rsid w:val="000C0AB4"/>
    <w:rsid w:val="000C4641"/>
    <w:rsid w:val="000C6171"/>
    <w:rsid w:val="000D25F4"/>
    <w:rsid w:val="000D456A"/>
    <w:rsid w:val="000D4C12"/>
    <w:rsid w:val="000D750A"/>
    <w:rsid w:val="000E25A6"/>
    <w:rsid w:val="000E2D31"/>
    <w:rsid w:val="000E338B"/>
    <w:rsid w:val="000F0295"/>
    <w:rsid w:val="000F3AB2"/>
    <w:rsid w:val="000F3D33"/>
    <w:rsid w:val="000F4438"/>
    <w:rsid w:val="000F5888"/>
    <w:rsid w:val="000F590F"/>
    <w:rsid w:val="000F6EE6"/>
    <w:rsid w:val="00100297"/>
    <w:rsid w:val="00100A53"/>
    <w:rsid w:val="00100CF5"/>
    <w:rsid w:val="00100FA0"/>
    <w:rsid w:val="001010D3"/>
    <w:rsid w:val="0010325D"/>
    <w:rsid w:val="001035FC"/>
    <w:rsid w:val="001045FC"/>
    <w:rsid w:val="0010517E"/>
    <w:rsid w:val="00114781"/>
    <w:rsid w:val="00114ADE"/>
    <w:rsid w:val="00117355"/>
    <w:rsid w:val="001263BE"/>
    <w:rsid w:val="00130DCA"/>
    <w:rsid w:val="00135A50"/>
    <w:rsid w:val="00135EC7"/>
    <w:rsid w:val="00136A3C"/>
    <w:rsid w:val="00136EEE"/>
    <w:rsid w:val="00137F2B"/>
    <w:rsid w:val="0014173E"/>
    <w:rsid w:val="001431ED"/>
    <w:rsid w:val="00143FD5"/>
    <w:rsid w:val="00145A71"/>
    <w:rsid w:val="0014713D"/>
    <w:rsid w:val="001472AD"/>
    <w:rsid w:val="00147AE0"/>
    <w:rsid w:val="00150171"/>
    <w:rsid w:val="001523AB"/>
    <w:rsid w:val="0015476A"/>
    <w:rsid w:val="00155658"/>
    <w:rsid w:val="00155B3C"/>
    <w:rsid w:val="00157BAE"/>
    <w:rsid w:val="001600F9"/>
    <w:rsid w:val="00162AD0"/>
    <w:rsid w:val="00163463"/>
    <w:rsid w:val="00164C9E"/>
    <w:rsid w:val="00164E09"/>
    <w:rsid w:val="0016552F"/>
    <w:rsid w:val="00167E22"/>
    <w:rsid w:val="00174085"/>
    <w:rsid w:val="001745AB"/>
    <w:rsid w:val="001803EE"/>
    <w:rsid w:val="001805BB"/>
    <w:rsid w:val="00180AED"/>
    <w:rsid w:val="0018196F"/>
    <w:rsid w:val="00184A4C"/>
    <w:rsid w:val="00186614"/>
    <w:rsid w:val="001903A4"/>
    <w:rsid w:val="00191517"/>
    <w:rsid w:val="0019216F"/>
    <w:rsid w:val="00192D1C"/>
    <w:rsid w:val="00192E39"/>
    <w:rsid w:val="00193575"/>
    <w:rsid w:val="00193753"/>
    <w:rsid w:val="0019406B"/>
    <w:rsid w:val="001A012C"/>
    <w:rsid w:val="001A169C"/>
    <w:rsid w:val="001A5019"/>
    <w:rsid w:val="001A59D3"/>
    <w:rsid w:val="001A6D6A"/>
    <w:rsid w:val="001A7677"/>
    <w:rsid w:val="001B03EC"/>
    <w:rsid w:val="001B224A"/>
    <w:rsid w:val="001B4BE3"/>
    <w:rsid w:val="001B6370"/>
    <w:rsid w:val="001B7D9D"/>
    <w:rsid w:val="001C1F13"/>
    <w:rsid w:val="001C297B"/>
    <w:rsid w:val="001C71AA"/>
    <w:rsid w:val="001C76BD"/>
    <w:rsid w:val="001D3267"/>
    <w:rsid w:val="001D331E"/>
    <w:rsid w:val="001D3607"/>
    <w:rsid w:val="001D7C3D"/>
    <w:rsid w:val="001E0680"/>
    <w:rsid w:val="001E1108"/>
    <w:rsid w:val="001E1675"/>
    <w:rsid w:val="001E1F9E"/>
    <w:rsid w:val="001E3426"/>
    <w:rsid w:val="001E3C3B"/>
    <w:rsid w:val="001E6396"/>
    <w:rsid w:val="001F021D"/>
    <w:rsid w:val="001F45C8"/>
    <w:rsid w:val="001F6FBA"/>
    <w:rsid w:val="001F766D"/>
    <w:rsid w:val="00205356"/>
    <w:rsid w:val="0020617B"/>
    <w:rsid w:val="00207CAA"/>
    <w:rsid w:val="00210829"/>
    <w:rsid w:val="00211019"/>
    <w:rsid w:val="002113A1"/>
    <w:rsid w:val="00213989"/>
    <w:rsid w:val="00215B95"/>
    <w:rsid w:val="002179BC"/>
    <w:rsid w:val="00220107"/>
    <w:rsid w:val="002201E5"/>
    <w:rsid w:val="00220BC2"/>
    <w:rsid w:val="00223F73"/>
    <w:rsid w:val="0022458D"/>
    <w:rsid w:val="00224E1F"/>
    <w:rsid w:val="00225CA5"/>
    <w:rsid w:val="002267CD"/>
    <w:rsid w:val="00230F02"/>
    <w:rsid w:val="002323D6"/>
    <w:rsid w:val="002324EB"/>
    <w:rsid w:val="0023289F"/>
    <w:rsid w:val="00233E5E"/>
    <w:rsid w:val="002359B7"/>
    <w:rsid w:val="00236ACE"/>
    <w:rsid w:val="00236FE5"/>
    <w:rsid w:val="00240737"/>
    <w:rsid w:val="00240781"/>
    <w:rsid w:val="00240C7B"/>
    <w:rsid w:val="002435CA"/>
    <w:rsid w:val="0024382C"/>
    <w:rsid w:val="00244618"/>
    <w:rsid w:val="002451E9"/>
    <w:rsid w:val="00254A83"/>
    <w:rsid w:val="00254E39"/>
    <w:rsid w:val="00256C51"/>
    <w:rsid w:val="00257B12"/>
    <w:rsid w:val="00257C63"/>
    <w:rsid w:val="00260330"/>
    <w:rsid w:val="002625EE"/>
    <w:rsid w:val="0026322B"/>
    <w:rsid w:val="00265220"/>
    <w:rsid w:val="0026549C"/>
    <w:rsid w:val="00270BE3"/>
    <w:rsid w:val="002712F9"/>
    <w:rsid w:val="0027193B"/>
    <w:rsid w:val="002728D7"/>
    <w:rsid w:val="00272E43"/>
    <w:rsid w:val="00276067"/>
    <w:rsid w:val="00280F81"/>
    <w:rsid w:val="00283AB6"/>
    <w:rsid w:val="00283D83"/>
    <w:rsid w:val="00283EA1"/>
    <w:rsid w:val="0028403E"/>
    <w:rsid w:val="00284351"/>
    <w:rsid w:val="0028752A"/>
    <w:rsid w:val="002933F1"/>
    <w:rsid w:val="002950DB"/>
    <w:rsid w:val="00295283"/>
    <w:rsid w:val="00295ECA"/>
    <w:rsid w:val="00296704"/>
    <w:rsid w:val="002A15BE"/>
    <w:rsid w:val="002A16B3"/>
    <w:rsid w:val="002A2C3E"/>
    <w:rsid w:val="002A32C3"/>
    <w:rsid w:val="002A3485"/>
    <w:rsid w:val="002A37F4"/>
    <w:rsid w:val="002A5577"/>
    <w:rsid w:val="002B039B"/>
    <w:rsid w:val="002B13FB"/>
    <w:rsid w:val="002B2247"/>
    <w:rsid w:val="002B6EA0"/>
    <w:rsid w:val="002B77ED"/>
    <w:rsid w:val="002C1630"/>
    <w:rsid w:val="002C71B8"/>
    <w:rsid w:val="002C7860"/>
    <w:rsid w:val="002D118C"/>
    <w:rsid w:val="002D3C9A"/>
    <w:rsid w:val="002D3DE3"/>
    <w:rsid w:val="002D568E"/>
    <w:rsid w:val="002E1408"/>
    <w:rsid w:val="002E25D1"/>
    <w:rsid w:val="002E54C8"/>
    <w:rsid w:val="002E67C2"/>
    <w:rsid w:val="002F3BCA"/>
    <w:rsid w:val="002F5E2E"/>
    <w:rsid w:val="003022C8"/>
    <w:rsid w:val="003065B8"/>
    <w:rsid w:val="00313330"/>
    <w:rsid w:val="00313C63"/>
    <w:rsid w:val="00313F03"/>
    <w:rsid w:val="0031644D"/>
    <w:rsid w:val="00316D69"/>
    <w:rsid w:val="00320C8C"/>
    <w:rsid w:val="00321218"/>
    <w:rsid w:val="003231DA"/>
    <w:rsid w:val="0032321E"/>
    <w:rsid w:val="00324E5A"/>
    <w:rsid w:val="00325E5A"/>
    <w:rsid w:val="00326A46"/>
    <w:rsid w:val="0032778D"/>
    <w:rsid w:val="0033049D"/>
    <w:rsid w:val="003325B9"/>
    <w:rsid w:val="00332A78"/>
    <w:rsid w:val="00335186"/>
    <w:rsid w:val="003361E4"/>
    <w:rsid w:val="00336E2B"/>
    <w:rsid w:val="00337D76"/>
    <w:rsid w:val="00341BD0"/>
    <w:rsid w:val="0034466D"/>
    <w:rsid w:val="0034626C"/>
    <w:rsid w:val="00347D27"/>
    <w:rsid w:val="00350161"/>
    <w:rsid w:val="0035084A"/>
    <w:rsid w:val="00351CB3"/>
    <w:rsid w:val="0035300A"/>
    <w:rsid w:val="0035360C"/>
    <w:rsid w:val="00353AF9"/>
    <w:rsid w:val="00354F6F"/>
    <w:rsid w:val="003557CD"/>
    <w:rsid w:val="003601A1"/>
    <w:rsid w:val="00363B46"/>
    <w:rsid w:val="00365304"/>
    <w:rsid w:val="00365C1D"/>
    <w:rsid w:val="00366B81"/>
    <w:rsid w:val="003708CF"/>
    <w:rsid w:val="00370F8B"/>
    <w:rsid w:val="00371254"/>
    <w:rsid w:val="0037413D"/>
    <w:rsid w:val="00375109"/>
    <w:rsid w:val="00376060"/>
    <w:rsid w:val="003767F7"/>
    <w:rsid w:val="00376F76"/>
    <w:rsid w:val="003826DC"/>
    <w:rsid w:val="003840AE"/>
    <w:rsid w:val="003852B2"/>
    <w:rsid w:val="00386EB3"/>
    <w:rsid w:val="00387476"/>
    <w:rsid w:val="003904B3"/>
    <w:rsid w:val="00391984"/>
    <w:rsid w:val="003919D5"/>
    <w:rsid w:val="0039283D"/>
    <w:rsid w:val="00392B3B"/>
    <w:rsid w:val="00393565"/>
    <w:rsid w:val="00393C27"/>
    <w:rsid w:val="003957B4"/>
    <w:rsid w:val="003961C4"/>
    <w:rsid w:val="00397319"/>
    <w:rsid w:val="003A0ECE"/>
    <w:rsid w:val="003A2C49"/>
    <w:rsid w:val="003A3770"/>
    <w:rsid w:val="003A3D9E"/>
    <w:rsid w:val="003A5202"/>
    <w:rsid w:val="003A5DB3"/>
    <w:rsid w:val="003B4D5E"/>
    <w:rsid w:val="003B5A3A"/>
    <w:rsid w:val="003B63A3"/>
    <w:rsid w:val="003B6538"/>
    <w:rsid w:val="003B6E40"/>
    <w:rsid w:val="003B7139"/>
    <w:rsid w:val="003B7AA1"/>
    <w:rsid w:val="003C26B3"/>
    <w:rsid w:val="003C311C"/>
    <w:rsid w:val="003C3E35"/>
    <w:rsid w:val="003C67C0"/>
    <w:rsid w:val="003C74C8"/>
    <w:rsid w:val="003C7F18"/>
    <w:rsid w:val="003D085F"/>
    <w:rsid w:val="003D1510"/>
    <w:rsid w:val="003D4936"/>
    <w:rsid w:val="003E18B3"/>
    <w:rsid w:val="003E1949"/>
    <w:rsid w:val="003E3F02"/>
    <w:rsid w:val="003E746D"/>
    <w:rsid w:val="003F0655"/>
    <w:rsid w:val="003F586D"/>
    <w:rsid w:val="003F782C"/>
    <w:rsid w:val="0040037B"/>
    <w:rsid w:val="004006D5"/>
    <w:rsid w:val="00404AC1"/>
    <w:rsid w:val="00405E6F"/>
    <w:rsid w:val="004103B7"/>
    <w:rsid w:val="00414643"/>
    <w:rsid w:val="00414F89"/>
    <w:rsid w:val="004154E1"/>
    <w:rsid w:val="00416802"/>
    <w:rsid w:val="004170EE"/>
    <w:rsid w:val="004175AB"/>
    <w:rsid w:val="004178CA"/>
    <w:rsid w:val="00421BE0"/>
    <w:rsid w:val="0042287C"/>
    <w:rsid w:val="0042304A"/>
    <w:rsid w:val="004252FC"/>
    <w:rsid w:val="0042592E"/>
    <w:rsid w:val="00425CFE"/>
    <w:rsid w:val="00427FF6"/>
    <w:rsid w:val="004327A2"/>
    <w:rsid w:val="00432824"/>
    <w:rsid w:val="0043369D"/>
    <w:rsid w:val="0043470F"/>
    <w:rsid w:val="00434EAB"/>
    <w:rsid w:val="004356FE"/>
    <w:rsid w:val="00436E8B"/>
    <w:rsid w:val="004376C1"/>
    <w:rsid w:val="004414D5"/>
    <w:rsid w:val="00442ADB"/>
    <w:rsid w:val="00443FB6"/>
    <w:rsid w:val="004465DA"/>
    <w:rsid w:val="00447E02"/>
    <w:rsid w:val="00450A7C"/>
    <w:rsid w:val="00451F54"/>
    <w:rsid w:val="00452AC3"/>
    <w:rsid w:val="004534ED"/>
    <w:rsid w:val="004549CD"/>
    <w:rsid w:val="00456B56"/>
    <w:rsid w:val="00456D80"/>
    <w:rsid w:val="004577CB"/>
    <w:rsid w:val="00460247"/>
    <w:rsid w:val="00465BE9"/>
    <w:rsid w:val="004716D5"/>
    <w:rsid w:val="00475678"/>
    <w:rsid w:val="0048382A"/>
    <w:rsid w:val="00483E20"/>
    <w:rsid w:val="004844E5"/>
    <w:rsid w:val="004870A3"/>
    <w:rsid w:val="0049036A"/>
    <w:rsid w:val="00491663"/>
    <w:rsid w:val="004949EA"/>
    <w:rsid w:val="0049765E"/>
    <w:rsid w:val="004A1A58"/>
    <w:rsid w:val="004A22ED"/>
    <w:rsid w:val="004A4B1A"/>
    <w:rsid w:val="004A4E22"/>
    <w:rsid w:val="004B000D"/>
    <w:rsid w:val="004B18D9"/>
    <w:rsid w:val="004B3EA2"/>
    <w:rsid w:val="004B4633"/>
    <w:rsid w:val="004B77A9"/>
    <w:rsid w:val="004C29BE"/>
    <w:rsid w:val="004C32B0"/>
    <w:rsid w:val="004C3429"/>
    <w:rsid w:val="004C7297"/>
    <w:rsid w:val="004D25FC"/>
    <w:rsid w:val="004D3C49"/>
    <w:rsid w:val="004D411D"/>
    <w:rsid w:val="004D4E86"/>
    <w:rsid w:val="004E02EB"/>
    <w:rsid w:val="004E09BD"/>
    <w:rsid w:val="004E0B43"/>
    <w:rsid w:val="004E104C"/>
    <w:rsid w:val="004E11D2"/>
    <w:rsid w:val="004E3967"/>
    <w:rsid w:val="004E4CA4"/>
    <w:rsid w:val="004E731B"/>
    <w:rsid w:val="004F1401"/>
    <w:rsid w:val="004F43A9"/>
    <w:rsid w:val="004F508B"/>
    <w:rsid w:val="00500B26"/>
    <w:rsid w:val="00500C55"/>
    <w:rsid w:val="005014F6"/>
    <w:rsid w:val="0050182F"/>
    <w:rsid w:val="00503998"/>
    <w:rsid w:val="005046A5"/>
    <w:rsid w:val="00504A38"/>
    <w:rsid w:val="00505208"/>
    <w:rsid w:val="00507CDC"/>
    <w:rsid w:val="00510E68"/>
    <w:rsid w:val="005113BE"/>
    <w:rsid w:val="00514C6F"/>
    <w:rsid w:val="005169EB"/>
    <w:rsid w:val="0051792D"/>
    <w:rsid w:val="00522105"/>
    <w:rsid w:val="00522402"/>
    <w:rsid w:val="0052376E"/>
    <w:rsid w:val="00524791"/>
    <w:rsid w:val="005257D5"/>
    <w:rsid w:val="00526ECA"/>
    <w:rsid w:val="00530150"/>
    <w:rsid w:val="0053017F"/>
    <w:rsid w:val="00530BA4"/>
    <w:rsid w:val="005312EF"/>
    <w:rsid w:val="00533814"/>
    <w:rsid w:val="00534911"/>
    <w:rsid w:val="00534A03"/>
    <w:rsid w:val="0053565D"/>
    <w:rsid w:val="005373DB"/>
    <w:rsid w:val="005402F1"/>
    <w:rsid w:val="0054150A"/>
    <w:rsid w:val="005460B4"/>
    <w:rsid w:val="005473D8"/>
    <w:rsid w:val="0055439C"/>
    <w:rsid w:val="005555A5"/>
    <w:rsid w:val="0055599E"/>
    <w:rsid w:val="00556457"/>
    <w:rsid w:val="0055664A"/>
    <w:rsid w:val="00556B89"/>
    <w:rsid w:val="00557CB5"/>
    <w:rsid w:val="00561AAA"/>
    <w:rsid w:val="00562751"/>
    <w:rsid w:val="005635DE"/>
    <w:rsid w:val="005661FF"/>
    <w:rsid w:val="0057155D"/>
    <w:rsid w:val="00571697"/>
    <w:rsid w:val="005734A8"/>
    <w:rsid w:val="0057549C"/>
    <w:rsid w:val="005759DB"/>
    <w:rsid w:val="005774FF"/>
    <w:rsid w:val="00577E71"/>
    <w:rsid w:val="0058094F"/>
    <w:rsid w:val="00581BE6"/>
    <w:rsid w:val="0058218B"/>
    <w:rsid w:val="00583640"/>
    <w:rsid w:val="0058385D"/>
    <w:rsid w:val="005841EE"/>
    <w:rsid w:val="00586179"/>
    <w:rsid w:val="005861E4"/>
    <w:rsid w:val="005866AB"/>
    <w:rsid w:val="00592ED7"/>
    <w:rsid w:val="00592F60"/>
    <w:rsid w:val="00593E2F"/>
    <w:rsid w:val="005953FC"/>
    <w:rsid w:val="00597ED2"/>
    <w:rsid w:val="005A0D25"/>
    <w:rsid w:val="005A163E"/>
    <w:rsid w:val="005A22F6"/>
    <w:rsid w:val="005A2AA1"/>
    <w:rsid w:val="005A2E5B"/>
    <w:rsid w:val="005A7FD6"/>
    <w:rsid w:val="005B07BD"/>
    <w:rsid w:val="005B09BA"/>
    <w:rsid w:val="005B12AF"/>
    <w:rsid w:val="005B208C"/>
    <w:rsid w:val="005B21E2"/>
    <w:rsid w:val="005B4665"/>
    <w:rsid w:val="005B54CC"/>
    <w:rsid w:val="005C00B9"/>
    <w:rsid w:val="005C07A7"/>
    <w:rsid w:val="005C07ED"/>
    <w:rsid w:val="005C0FBD"/>
    <w:rsid w:val="005C3D2A"/>
    <w:rsid w:val="005C44C2"/>
    <w:rsid w:val="005C6BB2"/>
    <w:rsid w:val="005D24A2"/>
    <w:rsid w:val="005D3BBD"/>
    <w:rsid w:val="005D3FAC"/>
    <w:rsid w:val="005D4300"/>
    <w:rsid w:val="005D7088"/>
    <w:rsid w:val="005E0AE0"/>
    <w:rsid w:val="005E1369"/>
    <w:rsid w:val="005E396C"/>
    <w:rsid w:val="005E5C05"/>
    <w:rsid w:val="005E74CA"/>
    <w:rsid w:val="005F0830"/>
    <w:rsid w:val="005F40C4"/>
    <w:rsid w:val="005F4E6F"/>
    <w:rsid w:val="005F5676"/>
    <w:rsid w:val="005F5E89"/>
    <w:rsid w:val="005F666B"/>
    <w:rsid w:val="005F6750"/>
    <w:rsid w:val="005F7AD7"/>
    <w:rsid w:val="0060002E"/>
    <w:rsid w:val="006031F5"/>
    <w:rsid w:val="00603E9B"/>
    <w:rsid w:val="006041A9"/>
    <w:rsid w:val="0061389E"/>
    <w:rsid w:val="00614A0A"/>
    <w:rsid w:val="00616210"/>
    <w:rsid w:val="00616B16"/>
    <w:rsid w:val="00620574"/>
    <w:rsid w:val="00620AF9"/>
    <w:rsid w:val="00623ADD"/>
    <w:rsid w:val="00627823"/>
    <w:rsid w:val="00627D13"/>
    <w:rsid w:val="00630FCA"/>
    <w:rsid w:val="00634137"/>
    <w:rsid w:val="00635EAE"/>
    <w:rsid w:val="00636BDF"/>
    <w:rsid w:val="00640EB1"/>
    <w:rsid w:val="00641007"/>
    <w:rsid w:val="00641747"/>
    <w:rsid w:val="0064177B"/>
    <w:rsid w:val="00641ADC"/>
    <w:rsid w:val="006420AD"/>
    <w:rsid w:val="00642E8A"/>
    <w:rsid w:val="006435AA"/>
    <w:rsid w:val="006442DD"/>
    <w:rsid w:val="00651619"/>
    <w:rsid w:val="00651B3D"/>
    <w:rsid w:val="00654915"/>
    <w:rsid w:val="006563AF"/>
    <w:rsid w:val="006573A9"/>
    <w:rsid w:val="00660F03"/>
    <w:rsid w:val="006617CA"/>
    <w:rsid w:val="00662D99"/>
    <w:rsid w:val="00666FF7"/>
    <w:rsid w:val="00671F5B"/>
    <w:rsid w:val="00675036"/>
    <w:rsid w:val="006760EE"/>
    <w:rsid w:val="00680369"/>
    <w:rsid w:val="00682154"/>
    <w:rsid w:val="00682FD3"/>
    <w:rsid w:val="0068415E"/>
    <w:rsid w:val="00687923"/>
    <w:rsid w:val="00687B7F"/>
    <w:rsid w:val="00695129"/>
    <w:rsid w:val="00697BB2"/>
    <w:rsid w:val="006A06BB"/>
    <w:rsid w:val="006A39BE"/>
    <w:rsid w:val="006A452B"/>
    <w:rsid w:val="006A4C28"/>
    <w:rsid w:val="006B132F"/>
    <w:rsid w:val="006B61F1"/>
    <w:rsid w:val="006B64BD"/>
    <w:rsid w:val="006B7454"/>
    <w:rsid w:val="006C1561"/>
    <w:rsid w:val="006C1FCF"/>
    <w:rsid w:val="006C2CE1"/>
    <w:rsid w:val="006C38DF"/>
    <w:rsid w:val="006C3C5F"/>
    <w:rsid w:val="006C4BCF"/>
    <w:rsid w:val="006C5042"/>
    <w:rsid w:val="006C51D5"/>
    <w:rsid w:val="006C6279"/>
    <w:rsid w:val="006C6FDA"/>
    <w:rsid w:val="006C76EF"/>
    <w:rsid w:val="006C7A78"/>
    <w:rsid w:val="006D0C3E"/>
    <w:rsid w:val="006D1964"/>
    <w:rsid w:val="006D2A9C"/>
    <w:rsid w:val="006D32E0"/>
    <w:rsid w:val="006D38BE"/>
    <w:rsid w:val="006D4034"/>
    <w:rsid w:val="006D4919"/>
    <w:rsid w:val="006D6D78"/>
    <w:rsid w:val="006E00C8"/>
    <w:rsid w:val="006E17F6"/>
    <w:rsid w:val="006E1BE4"/>
    <w:rsid w:val="006E4B9B"/>
    <w:rsid w:val="006E651D"/>
    <w:rsid w:val="006E68BD"/>
    <w:rsid w:val="006F0411"/>
    <w:rsid w:val="006F1463"/>
    <w:rsid w:val="006F1EDB"/>
    <w:rsid w:val="006F2FE0"/>
    <w:rsid w:val="006F3147"/>
    <w:rsid w:val="006F33B1"/>
    <w:rsid w:val="006F3455"/>
    <w:rsid w:val="006F490B"/>
    <w:rsid w:val="006F5EBC"/>
    <w:rsid w:val="006F6C53"/>
    <w:rsid w:val="006F7277"/>
    <w:rsid w:val="00706777"/>
    <w:rsid w:val="007068F7"/>
    <w:rsid w:val="007108A3"/>
    <w:rsid w:val="007153FE"/>
    <w:rsid w:val="007162E7"/>
    <w:rsid w:val="007203D3"/>
    <w:rsid w:val="00722C2A"/>
    <w:rsid w:val="00723754"/>
    <w:rsid w:val="00726A3B"/>
    <w:rsid w:val="0073065D"/>
    <w:rsid w:val="007310CF"/>
    <w:rsid w:val="0073170F"/>
    <w:rsid w:val="00734D29"/>
    <w:rsid w:val="007374B1"/>
    <w:rsid w:val="00737E29"/>
    <w:rsid w:val="00740576"/>
    <w:rsid w:val="00744783"/>
    <w:rsid w:val="00744DD4"/>
    <w:rsid w:val="00744F2D"/>
    <w:rsid w:val="0074581D"/>
    <w:rsid w:val="00745B04"/>
    <w:rsid w:val="00746AF0"/>
    <w:rsid w:val="00747EE1"/>
    <w:rsid w:val="00752347"/>
    <w:rsid w:val="0075249E"/>
    <w:rsid w:val="00753AC0"/>
    <w:rsid w:val="007543A6"/>
    <w:rsid w:val="007544A8"/>
    <w:rsid w:val="00754C62"/>
    <w:rsid w:val="007574BE"/>
    <w:rsid w:val="00757566"/>
    <w:rsid w:val="00760368"/>
    <w:rsid w:val="0076178A"/>
    <w:rsid w:val="00761D05"/>
    <w:rsid w:val="00762590"/>
    <w:rsid w:val="00763BE5"/>
    <w:rsid w:val="00765FEF"/>
    <w:rsid w:val="00767F68"/>
    <w:rsid w:val="00772603"/>
    <w:rsid w:val="007737E4"/>
    <w:rsid w:val="0077633F"/>
    <w:rsid w:val="00776A57"/>
    <w:rsid w:val="007777BF"/>
    <w:rsid w:val="00781321"/>
    <w:rsid w:val="00781F08"/>
    <w:rsid w:val="00782476"/>
    <w:rsid w:val="00783273"/>
    <w:rsid w:val="00784F2D"/>
    <w:rsid w:val="00787040"/>
    <w:rsid w:val="00787735"/>
    <w:rsid w:val="0079321A"/>
    <w:rsid w:val="007A0A9C"/>
    <w:rsid w:val="007A1837"/>
    <w:rsid w:val="007A267E"/>
    <w:rsid w:val="007A67FB"/>
    <w:rsid w:val="007B00E5"/>
    <w:rsid w:val="007B1C24"/>
    <w:rsid w:val="007B51F1"/>
    <w:rsid w:val="007B7179"/>
    <w:rsid w:val="007C275D"/>
    <w:rsid w:val="007C2865"/>
    <w:rsid w:val="007C3A0F"/>
    <w:rsid w:val="007C4AE2"/>
    <w:rsid w:val="007C5C97"/>
    <w:rsid w:val="007D1450"/>
    <w:rsid w:val="007D1B82"/>
    <w:rsid w:val="007D4778"/>
    <w:rsid w:val="007D4CEC"/>
    <w:rsid w:val="007D66CA"/>
    <w:rsid w:val="007D6F02"/>
    <w:rsid w:val="007E1E8F"/>
    <w:rsid w:val="007E1EE3"/>
    <w:rsid w:val="007E33AA"/>
    <w:rsid w:val="007F0DFB"/>
    <w:rsid w:val="007F0FF3"/>
    <w:rsid w:val="007F121B"/>
    <w:rsid w:val="007F2ACA"/>
    <w:rsid w:val="007F3009"/>
    <w:rsid w:val="007F3F2C"/>
    <w:rsid w:val="007F66F8"/>
    <w:rsid w:val="007F6872"/>
    <w:rsid w:val="00804AEF"/>
    <w:rsid w:val="008116F9"/>
    <w:rsid w:val="00813021"/>
    <w:rsid w:val="00813BF7"/>
    <w:rsid w:val="008157C1"/>
    <w:rsid w:val="0081593E"/>
    <w:rsid w:val="00817655"/>
    <w:rsid w:val="00817A59"/>
    <w:rsid w:val="008223F8"/>
    <w:rsid w:val="008249E0"/>
    <w:rsid w:val="00825B0D"/>
    <w:rsid w:val="00826067"/>
    <w:rsid w:val="00827AEB"/>
    <w:rsid w:val="00827FB8"/>
    <w:rsid w:val="00833051"/>
    <w:rsid w:val="008334D4"/>
    <w:rsid w:val="008340C6"/>
    <w:rsid w:val="00834AD2"/>
    <w:rsid w:val="00835B6C"/>
    <w:rsid w:val="00843BE3"/>
    <w:rsid w:val="00843FCC"/>
    <w:rsid w:val="008472E3"/>
    <w:rsid w:val="00855DB6"/>
    <w:rsid w:val="008563DD"/>
    <w:rsid w:val="0085765E"/>
    <w:rsid w:val="00861A66"/>
    <w:rsid w:val="00862A60"/>
    <w:rsid w:val="0086389E"/>
    <w:rsid w:val="00863C23"/>
    <w:rsid w:val="00870F9E"/>
    <w:rsid w:val="00872DC3"/>
    <w:rsid w:val="00873A95"/>
    <w:rsid w:val="008750BE"/>
    <w:rsid w:val="008762F6"/>
    <w:rsid w:val="00876F47"/>
    <w:rsid w:val="00877D15"/>
    <w:rsid w:val="00877E84"/>
    <w:rsid w:val="00884FAC"/>
    <w:rsid w:val="008850EA"/>
    <w:rsid w:val="00885A9B"/>
    <w:rsid w:val="008860C7"/>
    <w:rsid w:val="00886CA4"/>
    <w:rsid w:val="00886E20"/>
    <w:rsid w:val="00887AF3"/>
    <w:rsid w:val="0089050C"/>
    <w:rsid w:val="008927D3"/>
    <w:rsid w:val="008946B3"/>
    <w:rsid w:val="00895C1E"/>
    <w:rsid w:val="0089770D"/>
    <w:rsid w:val="008A00F8"/>
    <w:rsid w:val="008A0135"/>
    <w:rsid w:val="008A39D1"/>
    <w:rsid w:val="008A4C35"/>
    <w:rsid w:val="008A5E1F"/>
    <w:rsid w:val="008B06DA"/>
    <w:rsid w:val="008B2724"/>
    <w:rsid w:val="008B3CD8"/>
    <w:rsid w:val="008B633C"/>
    <w:rsid w:val="008B70E1"/>
    <w:rsid w:val="008B785F"/>
    <w:rsid w:val="008B7B62"/>
    <w:rsid w:val="008C29EC"/>
    <w:rsid w:val="008C436C"/>
    <w:rsid w:val="008C7442"/>
    <w:rsid w:val="008D14A0"/>
    <w:rsid w:val="008D16AA"/>
    <w:rsid w:val="008D262F"/>
    <w:rsid w:val="008D3951"/>
    <w:rsid w:val="008D67F8"/>
    <w:rsid w:val="008D73DB"/>
    <w:rsid w:val="008E047A"/>
    <w:rsid w:val="008E1295"/>
    <w:rsid w:val="008E142C"/>
    <w:rsid w:val="008E215B"/>
    <w:rsid w:val="008E21A4"/>
    <w:rsid w:val="008E3A60"/>
    <w:rsid w:val="008E420C"/>
    <w:rsid w:val="008E5181"/>
    <w:rsid w:val="008E68F7"/>
    <w:rsid w:val="008E75FF"/>
    <w:rsid w:val="008F2364"/>
    <w:rsid w:val="008F6563"/>
    <w:rsid w:val="008F6986"/>
    <w:rsid w:val="00901FAB"/>
    <w:rsid w:val="00903C64"/>
    <w:rsid w:val="00907BE7"/>
    <w:rsid w:val="00913CC4"/>
    <w:rsid w:val="009158FF"/>
    <w:rsid w:val="009210F1"/>
    <w:rsid w:val="009233F4"/>
    <w:rsid w:val="00925D99"/>
    <w:rsid w:val="009260F2"/>
    <w:rsid w:val="00931A07"/>
    <w:rsid w:val="009407AD"/>
    <w:rsid w:val="009433EF"/>
    <w:rsid w:val="00943F5A"/>
    <w:rsid w:val="009465BB"/>
    <w:rsid w:val="009466F5"/>
    <w:rsid w:val="00947FCE"/>
    <w:rsid w:val="009512B3"/>
    <w:rsid w:val="00951A63"/>
    <w:rsid w:val="009533FF"/>
    <w:rsid w:val="00954A6C"/>
    <w:rsid w:val="0095596A"/>
    <w:rsid w:val="009602F1"/>
    <w:rsid w:val="009614E1"/>
    <w:rsid w:val="00962BD3"/>
    <w:rsid w:val="00964FFA"/>
    <w:rsid w:val="009666BC"/>
    <w:rsid w:val="00967BCD"/>
    <w:rsid w:val="0097148B"/>
    <w:rsid w:val="00973381"/>
    <w:rsid w:val="00975404"/>
    <w:rsid w:val="00976E42"/>
    <w:rsid w:val="00977201"/>
    <w:rsid w:val="00980A35"/>
    <w:rsid w:val="00982BA1"/>
    <w:rsid w:val="00983E07"/>
    <w:rsid w:val="009854B8"/>
    <w:rsid w:val="009866C9"/>
    <w:rsid w:val="0098742A"/>
    <w:rsid w:val="00993668"/>
    <w:rsid w:val="00996386"/>
    <w:rsid w:val="00996481"/>
    <w:rsid w:val="00996D8A"/>
    <w:rsid w:val="009972C2"/>
    <w:rsid w:val="00997E51"/>
    <w:rsid w:val="009A0104"/>
    <w:rsid w:val="009A0553"/>
    <w:rsid w:val="009A0C39"/>
    <w:rsid w:val="009A2C36"/>
    <w:rsid w:val="009A3D33"/>
    <w:rsid w:val="009A6A2D"/>
    <w:rsid w:val="009B0A6B"/>
    <w:rsid w:val="009B0AA4"/>
    <w:rsid w:val="009B1348"/>
    <w:rsid w:val="009B16AE"/>
    <w:rsid w:val="009B3200"/>
    <w:rsid w:val="009B3E84"/>
    <w:rsid w:val="009B5BEF"/>
    <w:rsid w:val="009C039C"/>
    <w:rsid w:val="009C1159"/>
    <w:rsid w:val="009C337C"/>
    <w:rsid w:val="009C3821"/>
    <w:rsid w:val="009C4C86"/>
    <w:rsid w:val="009D10B4"/>
    <w:rsid w:val="009D17B1"/>
    <w:rsid w:val="009D19C1"/>
    <w:rsid w:val="009D4B9A"/>
    <w:rsid w:val="009D72EF"/>
    <w:rsid w:val="009E10B2"/>
    <w:rsid w:val="009E137B"/>
    <w:rsid w:val="009E454F"/>
    <w:rsid w:val="009E5A0B"/>
    <w:rsid w:val="009E5E82"/>
    <w:rsid w:val="009F2AF4"/>
    <w:rsid w:val="009F2CA9"/>
    <w:rsid w:val="009F4CA1"/>
    <w:rsid w:val="009F5633"/>
    <w:rsid w:val="009F6E9F"/>
    <w:rsid w:val="009F75E2"/>
    <w:rsid w:val="009F7950"/>
    <w:rsid w:val="009F7AFD"/>
    <w:rsid w:val="00A00321"/>
    <w:rsid w:val="00A00E4B"/>
    <w:rsid w:val="00A02E67"/>
    <w:rsid w:val="00A12984"/>
    <w:rsid w:val="00A13186"/>
    <w:rsid w:val="00A1435B"/>
    <w:rsid w:val="00A14EF7"/>
    <w:rsid w:val="00A15E1C"/>
    <w:rsid w:val="00A16461"/>
    <w:rsid w:val="00A16D15"/>
    <w:rsid w:val="00A23486"/>
    <w:rsid w:val="00A262AD"/>
    <w:rsid w:val="00A31E87"/>
    <w:rsid w:val="00A324D3"/>
    <w:rsid w:val="00A32769"/>
    <w:rsid w:val="00A331B8"/>
    <w:rsid w:val="00A34732"/>
    <w:rsid w:val="00A358A4"/>
    <w:rsid w:val="00A35D07"/>
    <w:rsid w:val="00A3711E"/>
    <w:rsid w:val="00A40C70"/>
    <w:rsid w:val="00A419D8"/>
    <w:rsid w:val="00A41EE8"/>
    <w:rsid w:val="00A4396A"/>
    <w:rsid w:val="00A44456"/>
    <w:rsid w:val="00A44BBF"/>
    <w:rsid w:val="00A44D65"/>
    <w:rsid w:val="00A44FEB"/>
    <w:rsid w:val="00A4515D"/>
    <w:rsid w:val="00A4725F"/>
    <w:rsid w:val="00A50DD5"/>
    <w:rsid w:val="00A5276B"/>
    <w:rsid w:val="00A531D3"/>
    <w:rsid w:val="00A55CC7"/>
    <w:rsid w:val="00A57311"/>
    <w:rsid w:val="00A60D25"/>
    <w:rsid w:val="00A614B2"/>
    <w:rsid w:val="00A62496"/>
    <w:rsid w:val="00A65BE0"/>
    <w:rsid w:val="00A66254"/>
    <w:rsid w:val="00A723D0"/>
    <w:rsid w:val="00A728D8"/>
    <w:rsid w:val="00A72E44"/>
    <w:rsid w:val="00A74D54"/>
    <w:rsid w:val="00A75045"/>
    <w:rsid w:val="00A75327"/>
    <w:rsid w:val="00A75872"/>
    <w:rsid w:val="00A81800"/>
    <w:rsid w:val="00A82983"/>
    <w:rsid w:val="00A833DB"/>
    <w:rsid w:val="00A84E44"/>
    <w:rsid w:val="00A84F98"/>
    <w:rsid w:val="00A90B3E"/>
    <w:rsid w:val="00A91830"/>
    <w:rsid w:val="00A95E14"/>
    <w:rsid w:val="00A969B3"/>
    <w:rsid w:val="00A973B4"/>
    <w:rsid w:val="00A97B60"/>
    <w:rsid w:val="00AA5127"/>
    <w:rsid w:val="00AA5176"/>
    <w:rsid w:val="00AA5982"/>
    <w:rsid w:val="00AA5A1B"/>
    <w:rsid w:val="00AB2DBB"/>
    <w:rsid w:val="00AB394C"/>
    <w:rsid w:val="00AB4C2B"/>
    <w:rsid w:val="00AB4EE1"/>
    <w:rsid w:val="00AC02BB"/>
    <w:rsid w:val="00AC17B1"/>
    <w:rsid w:val="00AC3BAD"/>
    <w:rsid w:val="00AC4A66"/>
    <w:rsid w:val="00AC6BC5"/>
    <w:rsid w:val="00AD2568"/>
    <w:rsid w:val="00AD2652"/>
    <w:rsid w:val="00AD28AB"/>
    <w:rsid w:val="00AD32B7"/>
    <w:rsid w:val="00AD3F38"/>
    <w:rsid w:val="00AD4652"/>
    <w:rsid w:val="00AD58E8"/>
    <w:rsid w:val="00AD6EA5"/>
    <w:rsid w:val="00AE0C26"/>
    <w:rsid w:val="00AE1BD0"/>
    <w:rsid w:val="00AE488C"/>
    <w:rsid w:val="00AE6C4D"/>
    <w:rsid w:val="00AE7A29"/>
    <w:rsid w:val="00AF1AB8"/>
    <w:rsid w:val="00AF3E43"/>
    <w:rsid w:val="00AF5DCA"/>
    <w:rsid w:val="00AF7475"/>
    <w:rsid w:val="00B00E1F"/>
    <w:rsid w:val="00B0115D"/>
    <w:rsid w:val="00B01D54"/>
    <w:rsid w:val="00B02EA7"/>
    <w:rsid w:val="00B030CE"/>
    <w:rsid w:val="00B03437"/>
    <w:rsid w:val="00B04D26"/>
    <w:rsid w:val="00B05678"/>
    <w:rsid w:val="00B0758D"/>
    <w:rsid w:val="00B10904"/>
    <w:rsid w:val="00B109D3"/>
    <w:rsid w:val="00B10D8E"/>
    <w:rsid w:val="00B113C6"/>
    <w:rsid w:val="00B125A3"/>
    <w:rsid w:val="00B128A1"/>
    <w:rsid w:val="00B14988"/>
    <w:rsid w:val="00B14F5B"/>
    <w:rsid w:val="00B21332"/>
    <w:rsid w:val="00B226F3"/>
    <w:rsid w:val="00B22CC9"/>
    <w:rsid w:val="00B22D67"/>
    <w:rsid w:val="00B23271"/>
    <w:rsid w:val="00B235E3"/>
    <w:rsid w:val="00B23A9A"/>
    <w:rsid w:val="00B26FC0"/>
    <w:rsid w:val="00B32145"/>
    <w:rsid w:val="00B33200"/>
    <w:rsid w:val="00B334E4"/>
    <w:rsid w:val="00B357AB"/>
    <w:rsid w:val="00B35E53"/>
    <w:rsid w:val="00B3628C"/>
    <w:rsid w:val="00B36C8A"/>
    <w:rsid w:val="00B371F8"/>
    <w:rsid w:val="00B4074E"/>
    <w:rsid w:val="00B4099A"/>
    <w:rsid w:val="00B412F6"/>
    <w:rsid w:val="00B41537"/>
    <w:rsid w:val="00B44513"/>
    <w:rsid w:val="00B46927"/>
    <w:rsid w:val="00B47346"/>
    <w:rsid w:val="00B50727"/>
    <w:rsid w:val="00B53CD6"/>
    <w:rsid w:val="00B60FE2"/>
    <w:rsid w:val="00B61759"/>
    <w:rsid w:val="00B625E5"/>
    <w:rsid w:val="00B65741"/>
    <w:rsid w:val="00B7044F"/>
    <w:rsid w:val="00B7212E"/>
    <w:rsid w:val="00B721DA"/>
    <w:rsid w:val="00B745B2"/>
    <w:rsid w:val="00B747F3"/>
    <w:rsid w:val="00B75227"/>
    <w:rsid w:val="00B7550A"/>
    <w:rsid w:val="00B75F41"/>
    <w:rsid w:val="00B76BAC"/>
    <w:rsid w:val="00B81C4D"/>
    <w:rsid w:val="00B860F5"/>
    <w:rsid w:val="00B87686"/>
    <w:rsid w:val="00B911DC"/>
    <w:rsid w:val="00B91435"/>
    <w:rsid w:val="00B91499"/>
    <w:rsid w:val="00B92A4F"/>
    <w:rsid w:val="00B937AC"/>
    <w:rsid w:val="00B94B41"/>
    <w:rsid w:val="00B9646A"/>
    <w:rsid w:val="00B973A0"/>
    <w:rsid w:val="00B978B1"/>
    <w:rsid w:val="00B9792C"/>
    <w:rsid w:val="00BA3DE6"/>
    <w:rsid w:val="00BA4A72"/>
    <w:rsid w:val="00BA5F6A"/>
    <w:rsid w:val="00BA734B"/>
    <w:rsid w:val="00BA7C9A"/>
    <w:rsid w:val="00BA7EAE"/>
    <w:rsid w:val="00BB1242"/>
    <w:rsid w:val="00BB5071"/>
    <w:rsid w:val="00BB5BE7"/>
    <w:rsid w:val="00BB6307"/>
    <w:rsid w:val="00BC03F0"/>
    <w:rsid w:val="00BC2C60"/>
    <w:rsid w:val="00BC2D89"/>
    <w:rsid w:val="00BC3DF0"/>
    <w:rsid w:val="00BC416C"/>
    <w:rsid w:val="00BC5E77"/>
    <w:rsid w:val="00BC6739"/>
    <w:rsid w:val="00BC69A6"/>
    <w:rsid w:val="00BC6DE5"/>
    <w:rsid w:val="00BD1CA7"/>
    <w:rsid w:val="00BD4268"/>
    <w:rsid w:val="00BD42DB"/>
    <w:rsid w:val="00BD5694"/>
    <w:rsid w:val="00BE0031"/>
    <w:rsid w:val="00BE0D86"/>
    <w:rsid w:val="00BE27B2"/>
    <w:rsid w:val="00BE2C48"/>
    <w:rsid w:val="00BE3505"/>
    <w:rsid w:val="00BE4D73"/>
    <w:rsid w:val="00BE5713"/>
    <w:rsid w:val="00BE6873"/>
    <w:rsid w:val="00BE6AFB"/>
    <w:rsid w:val="00BE6B48"/>
    <w:rsid w:val="00BF0996"/>
    <w:rsid w:val="00BF1B75"/>
    <w:rsid w:val="00BF256C"/>
    <w:rsid w:val="00BF30BA"/>
    <w:rsid w:val="00BF59CA"/>
    <w:rsid w:val="00BF68C2"/>
    <w:rsid w:val="00BF6948"/>
    <w:rsid w:val="00BF7F66"/>
    <w:rsid w:val="00C005EA"/>
    <w:rsid w:val="00C02EBE"/>
    <w:rsid w:val="00C03093"/>
    <w:rsid w:val="00C03789"/>
    <w:rsid w:val="00C069BA"/>
    <w:rsid w:val="00C1163C"/>
    <w:rsid w:val="00C12252"/>
    <w:rsid w:val="00C13C39"/>
    <w:rsid w:val="00C14382"/>
    <w:rsid w:val="00C14C89"/>
    <w:rsid w:val="00C17EE0"/>
    <w:rsid w:val="00C222FB"/>
    <w:rsid w:val="00C238C4"/>
    <w:rsid w:val="00C25269"/>
    <w:rsid w:val="00C30C89"/>
    <w:rsid w:val="00C36F5D"/>
    <w:rsid w:val="00C37A02"/>
    <w:rsid w:val="00C41663"/>
    <w:rsid w:val="00C41AF8"/>
    <w:rsid w:val="00C44770"/>
    <w:rsid w:val="00C46D4F"/>
    <w:rsid w:val="00C4761D"/>
    <w:rsid w:val="00C51EC8"/>
    <w:rsid w:val="00C55B24"/>
    <w:rsid w:val="00C56FC7"/>
    <w:rsid w:val="00C61650"/>
    <w:rsid w:val="00C62FF6"/>
    <w:rsid w:val="00C65B04"/>
    <w:rsid w:val="00C66438"/>
    <w:rsid w:val="00C67033"/>
    <w:rsid w:val="00C67623"/>
    <w:rsid w:val="00C702E0"/>
    <w:rsid w:val="00C73854"/>
    <w:rsid w:val="00C74129"/>
    <w:rsid w:val="00C820E9"/>
    <w:rsid w:val="00C84B94"/>
    <w:rsid w:val="00C84CB1"/>
    <w:rsid w:val="00C86364"/>
    <w:rsid w:val="00C87110"/>
    <w:rsid w:val="00C91925"/>
    <w:rsid w:val="00C93EF9"/>
    <w:rsid w:val="00C96758"/>
    <w:rsid w:val="00CA56E5"/>
    <w:rsid w:val="00CA79C8"/>
    <w:rsid w:val="00CB0503"/>
    <w:rsid w:val="00CB278A"/>
    <w:rsid w:val="00CB2ACA"/>
    <w:rsid w:val="00CB378E"/>
    <w:rsid w:val="00CB4FEC"/>
    <w:rsid w:val="00CB730A"/>
    <w:rsid w:val="00CC3AFD"/>
    <w:rsid w:val="00CC3B83"/>
    <w:rsid w:val="00CC63D5"/>
    <w:rsid w:val="00CC7095"/>
    <w:rsid w:val="00CC774C"/>
    <w:rsid w:val="00CD3216"/>
    <w:rsid w:val="00CD33F9"/>
    <w:rsid w:val="00CD4F34"/>
    <w:rsid w:val="00CD68E4"/>
    <w:rsid w:val="00CE09B6"/>
    <w:rsid w:val="00CE2E66"/>
    <w:rsid w:val="00CE34A3"/>
    <w:rsid w:val="00CE4D81"/>
    <w:rsid w:val="00CE781F"/>
    <w:rsid w:val="00CF1B51"/>
    <w:rsid w:val="00CF6701"/>
    <w:rsid w:val="00CF6D11"/>
    <w:rsid w:val="00D01019"/>
    <w:rsid w:val="00D01CCF"/>
    <w:rsid w:val="00D02CBB"/>
    <w:rsid w:val="00D04BC2"/>
    <w:rsid w:val="00D04E3D"/>
    <w:rsid w:val="00D07A80"/>
    <w:rsid w:val="00D12544"/>
    <w:rsid w:val="00D141A5"/>
    <w:rsid w:val="00D1664A"/>
    <w:rsid w:val="00D27405"/>
    <w:rsid w:val="00D27633"/>
    <w:rsid w:val="00D31754"/>
    <w:rsid w:val="00D31AF0"/>
    <w:rsid w:val="00D36BA5"/>
    <w:rsid w:val="00D372EA"/>
    <w:rsid w:val="00D37447"/>
    <w:rsid w:val="00D40B52"/>
    <w:rsid w:val="00D41B20"/>
    <w:rsid w:val="00D421D6"/>
    <w:rsid w:val="00D43359"/>
    <w:rsid w:val="00D517F9"/>
    <w:rsid w:val="00D51895"/>
    <w:rsid w:val="00D52234"/>
    <w:rsid w:val="00D525B1"/>
    <w:rsid w:val="00D52C2A"/>
    <w:rsid w:val="00D53E0F"/>
    <w:rsid w:val="00D56794"/>
    <w:rsid w:val="00D56EE2"/>
    <w:rsid w:val="00D609F4"/>
    <w:rsid w:val="00D62A61"/>
    <w:rsid w:val="00D62CB8"/>
    <w:rsid w:val="00D63B3D"/>
    <w:rsid w:val="00D65AF2"/>
    <w:rsid w:val="00D66CAB"/>
    <w:rsid w:val="00D6704D"/>
    <w:rsid w:val="00D8295C"/>
    <w:rsid w:val="00D84013"/>
    <w:rsid w:val="00D8490A"/>
    <w:rsid w:val="00D862B9"/>
    <w:rsid w:val="00D90398"/>
    <w:rsid w:val="00D9088E"/>
    <w:rsid w:val="00D915DF"/>
    <w:rsid w:val="00D9228E"/>
    <w:rsid w:val="00D96D40"/>
    <w:rsid w:val="00DA11C9"/>
    <w:rsid w:val="00DA18DE"/>
    <w:rsid w:val="00DA2420"/>
    <w:rsid w:val="00DA3891"/>
    <w:rsid w:val="00DA3BB7"/>
    <w:rsid w:val="00DA44F3"/>
    <w:rsid w:val="00DA4F3B"/>
    <w:rsid w:val="00DA52EB"/>
    <w:rsid w:val="00DB084E"/>
    <w:rsid w:val="00DB0C29"/>
    <w:rsid w:val="00DB1382"/>
    <w:rsid w:val="00DB13EE"/>
    <w:rsid w:val="00DB2111"/>
    <w:rsid w:val="00DB29F3"/>
    <w:rsid w:val="00DB4509"/>
    <w:rsid w:val="00DB6616"/>
    <w:rsid w:val="00DB709F"/>
    <w:rsid w:val="00DC1CB9"/>
    <w:rsid w:val="00DC2DBC"/>
    <w:rsid w:val="00DC39F4"/>
    <w:rsid w:val="00DC435A"/>
    <w:rsid w:val="00DC458C"/>
    <w:rsid w:val="00DC636D"/>
    <w:rsid w:val="00DC7F03"/>
    <w:rsid w:val="00DD005B"/>
    <w:rsid w:val="00DD158E"/>
    <w:rsid w:val="00DD20BB"/>
    <w:rsid w:val="00DD2B0F"/>
    <w:rsid w:val="00DE13EE"/>
    <w:rsid w:val="00DE41E5"/>
    <w:rsid w:val="00DE6465"/>
    <w:rsid w:val="00DE6755"/>
    <w:rsid w:val="00DF01A0"/>
    <w:rsid w:val="00DF0A32"/>
    <w:rsid w:val="00DF1251"/>
    <w:rsid w:val="00DF173F"/>
    <w:rsid w:val="00DF3FE9"/>
    <w:rsid w:val="00DF46A2"/>
    <w:rsid w:val="00DF4DDB"/>
    <w:rsid w:val="00DF59A7"/>
    <w:rsid w:val="00DF59DC"/>
    <w:rsid w:val="00E010EE"/>
    <w:rsid w:val="00E03DF9"/>
    <w:rsid w:val="00E05006"/>
    <w:rsid w:val="00E101D4"/>
    <w:rsid w:val="00E12027"/>
    <w:rsid w:val="00E15D3E"/>
    <w:rsid w:val="00E16EC2"/>
    <w:rsid w:val="00E24D53"/>
    <w:rsid w:val="00E26AE7"/>
    <w:rsid w:val="00E27B87"/>
    <w:rsid w:val="00E30DEB"/>
    <w:rsid w:val="00E320B9"/>
    <w:rsid w:val="00E32958"/>
    <w:rsid w:val="00E36CD0"/>
    <w:rsid w:val="00E3702F"/>
    <w:rsid w:val="00E3798C"/>
    <w:rsid w:val="00E41413"/>
    <w:rsid w:val="00E41B61"/>
    <w:rsid w:val="00E41EB2"/>
    <w:rsid w:val="00E44A6E"/>
    <w:rsid w:val="00E46727"/>
    <w:rsid w:val="00E472F5"/>
    <w:rsid w:val="00E56144"/>
    <w:rsid w:val="00E5738B"/>
    <w:rsid w:val="00E60F29"/>
    <w:rsid w:val="00E62812"/>
    <w:rsid w:val="00E6366D"/>
    <w:rsid w:val="00E64E87"/>
    <w:rsid w:val="00E666C6"/>
    <w:rsid w:val="00E73EA1"/>
    <w:rsid w:val="00E74DEB"/>
    <w:rsid w:val="00E75A85"/>
    <w:rsid w:val="00E75FD7"/>
    <w:rsid w:val="00E76642"/>
    <w:rsid w:val="00E768E1"/>
    <w:rsid w:val="00E8098A"/>
    <w:rsid w:val="00E8335A"/>
    <w:rsid w:val="00E85F4B"/>
    <w:rsid w:val="00E9254F"/>
    <w:rsid w:val="00E92AF1"/>
    <w:rsid w:val="00E92FAA"/>
    <w:rsid w:val="00E92FC8"/>
    <w:rsid w:val="00E93E79"/>
    <w:rsid w:val="00E94623"/>
    <w:rsid w:val="00E94B36"/>
    <w:rsid w:val="00EA03EB"/>
    <w:rsid w:val="00EA1CE9"/>
    <w:rsid w:val="00EA4B5B"/>
    <w:rsid w:val="00EB095B"/>
    <w:rsid w:val="00EB33C6"/>
    <w:rsid w:val="00EB53D9"/>
    <w:rsid w:val="00EB6F3A"/>
    <w:rsid w:val="00EB7BBC"/>
    <w:rsid w:val="00EC13AE"/>
    <w:rsid w:val="00EC3B8E"/>
    <w:rsid w:val="00ED0B93"/>
    <w:rsid w:val="00ED0D84"/>
    <w:rsid w:val="00ED1CDF"/>
    <w:rsid w:val="00ED4777"/>
    <w:rsid w:val="00ED4F04"/>
    <w:rsid w:val="00ED6A23"/>
    <w:rsid w:val="00ED6F41"/>
    <w:rsid w:val="00EE0A88"/>
    <w:rsid w:val="00EE1524"/>
    <w:rsid w:val="00EE1F29"/>
    <w:rsid w:val="00EE50BC"/>
    <w:rsid w:val="00EE55AC"/>
    <w:rsid w:val="00EE5E48"/>
    <w:rsid w:val="00EE5FCC"/>
    <w:rsid w:val="00EE7FB0"/>
    <w:rsid w:val="00EF121D"/>
    <w:rsid w:val="00EF3F0C"/>
    <w:rsid w:val="00EF533F"/>
    <w:rsid w:val="00F021F9"/>
    <w:rsid w:val="00F028C2"/>
    <w:rsid w:val="00F0334D"/>
    <w:rsid w:val="00F10051"/>
    <w:rsid w:val="00F101DA"/>
    <w:rsid w:val="00F10C00"/>
    <w:rsid w:val="00F12A2A"/>
    <w:rsid w:val="00F17ADE"/>
    <w:rsid w:val="00F21E4D"/>
    <w:rsid w:val="00F224DC"/>
    <w:rsid w:val="00F22E47"/>
    <w:rsid w:val="00F244DE"/>
    <w:rsid w:val="00F2710A"/>
    <w:rsid w:val="00F2724D"/>
    <w:rsid w:val="00F305BD"/>
    <w:rsid w:val="00F319EA"/>
    <w:rsid w:val="00F321D5"/>
    <w:rsid w:val="00F3246B"/>
    <w:rsid w:val="00F32860"/>
    <w:rsid w:val="00F32EE4"/>
    <w:rsid w:val="00F33AF6"/>
    <w:rsid w:val="00F345F9"/>
    <w:rsid w:val="00F34E07"/>
    <w:rsid w:val="00F34F0A"/>
    <w:rsid w:val="00F36B9B"/>
    <w:rsid w:val="00F3783D"/>
    <w:rsid w:val="00F4060F"/>
    <w:rsid w:val="00F40ABD"/>
    <w:rsid w:val="00F450EB"/>
    <w:rsid w:val="00F46811"/>
    <w:rsid w:val="00F522C9"/>
    <w:rsid w:val="00F53DF4"/>
    <w:rsid w:val="00F5693C"/>
    <w:rsid w:val="00F56A20"/>
    <w:rsid w:val="00F574C9"/>
    <w:rsid w:val="00F65815"/>
    <w:rsid w:val="00F66259"/>
    <w:rsid w:val="00F666F8"/>
    <w:rsid w:val="00F71201"/>
    <w:rsid w:val="00F737FD"/>
    <w:rsid w:val="00F75CBA"/>
    <w:rsid w:val="00F765A2"/>
    <w:rsid w:val="00F76AA4"/>
    <w:rsid w:val="00F77F94"/>
    <w:rsid w:val="00F81142"/>
    <w:rsid w:val="00F833FC"/>
    <w:rsid w:val="00F87C93"/>
    <w:rsid w:val="00F92F02"/>
    <w:rsid w:val="00F93D0F"/>
    <w:rsid w:val="00F96161"/>
    <w:rsid w:val="00FA01B8"/>
    <w:rsid w:val="00FA4882"/>
    <w:rsid w:val="00FA6832"/>
    <w:rsid w:val="00FB068F"/>
    <w:rsid w:val="00FB25D3"/>
    <w:rsid w:val="00FB6D2E"/>
    <w:rsid w:val="00FB7595"/>
    <w:rsid w:val="00FB7D02"/>
    <w:rsid w:val="00FC1DC0"/>
    <w:rsid w:val="00FC2CA2"/>
    <w:rsid w:val="00FC2DBC"/>
    <w:rsid w:val="00FC6E02"/>
    <w:rsid w:val="00FD234A"/>
    <w:rsid w:val="00FD3C8F"/>
    <w:rsid w:val="00FD4F0D"/>
    <w:rsid w:val="00FD6291"/>
    <w:rsid w:val="00FD6A6A"/>
    <w:rsid w:val="00FE1E3D"/>
    <w:rsid w:val="00FE30A7"/>
    <w:rsid w:val="00FE314E"/>
    <w:rsid w:val="00FE5980"/>
    <w:rsid w:val="00FE78E6"/>
    <w:rsid w:val="00FE7978"/>
    <w:rsid w:val="00FF127D"/>
    <w:rsid w:val="00FF145C"/>
    <w:rsid w:val="00FF451B"/>
    <w:rsid w:val="00FF4AA9"/>
    <w:rsid w:val="00FF57D3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C6AFB"/>
  <w15:docId w15:val="{C73421F1-978F-44D6-BB87-5FBCE51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3D"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D8490A"/>
    <w:pPr>
      <w:keepNext/>
      <w:keepLines/>
      <w:spacing w:after="151" w:line="259" w:lineRule="auto"/>
      <w:ind w:left="370" w:hanging="10"/>
      <w:outlineLvl w:val="0"/>
    </w:pPr>
    <w:rPr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3D"/>
    <w:pPr>
      <w:ind w:left="720"/>
      <w:contextualSpacing/>
    </w:pPr>
  </w:style>
  <w:style w:type="paragraph" w:styleId="BodyText">
    <w:name w:val="Body Text"/>
    <w:basedOn w:val="Normal"/>
    <w:rsid w:val="0039283D"/>
    <w:rPr>
      <w:szCs w:val="20"/>
    </w:rPr>
  </w:style>
  <w:style w:type="paragraph" w:customStyle="1" w:styleId="Default">
    <w:name w:val="Default"/>
    <w:rsid w:val="003928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9283D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uiPriority w:val="99"/>
    <w:semiHidden/>
    <w:unhideWhenUsed/>
    <w:rsid w:val="0039283D"/>
    <w:rPr>
      <w:sz w:val="16"/>
      <w:szCs w:val="16"/>
    </w:rPr>
  </w:style>
  <w:style w:type="table" w:styleId="TableGrid">
    <w:name w:val="Table Grid"/>
    <w:basedOn w:val="TableNormal"/>
    <w:rsid w:val="00D5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359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3277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77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778D"/>
    <w:rPr>
      <w:b/>
      <w:bCs/>
    </w:rPr>
  </w:style>
  <w:style w:type="character" w:customStyle="1" w:styleId="CommentSubjectChar">
    <w:name w:val="Comment Subject Char"/>
    <w:link w:val="CommentSubject"/>
    <w:rsid w:val="0032778D"/>
    <w:rPr>
      <w:b/>
      <w:bCs/>
      <w:lang w:eastAsia="en-US"/>
    </w:rPr>
  </w:style>
  <w:style w:type="paragraph" w:styleId="Header">
    <w:name w:val="header"/>
    <w:basedOn w:val="Normal"/>
    <w:link w:val="HeaderChar"/>
    <w:rsid w:val="009614E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614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614E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614E1"/>
    <w:rPr>
      <w:sz w:val="24"/>
      <w:szCs w:val="24"/>
      <w:lang w:eastAsia="en-US"/>
    </w:rPr>
  </w:style>
  <w:style w:type="character" w:customStyle="1" w:styleId="apple-converted-space">
    <w:name w:val="apple-converted-space"/>
    <w:rsid w:val="008860C7"/>
  </w:style>
  <w:style w:type="character" w:styleId="Strong">
    <w:name w:val="Strong"/>
    <w:uiPriority w:val="22"/>
    <w:qFormat/>
    <w:rsid w:val="00886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1A59D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490A"/>
    <w:rPr>
      <w:b/>
      <w:color w:val="000000"/>
      <w:sz w:val="24"/>
      <w:szCs w:val="22"/>
    </w:rPr>
  </w:style>
  <w:style w:type="paragraph" w:styleId="FootnoteText">
    <w:name w:val="footnote text"/>
    <w:basedOn w:val="Normal"/>
    <w:link w:val="FootnoteTextChar"/>
    <w:rsid w:val="00F033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334D"/>
    <w:rPr>
      <w:lang w:eastAsia="en-US"/>
    </w:rPr>
  </w:style>
  <w:style w:type="character" w:styleId="FootnoteReference">
    <w:name w:val="footnote reference"/>
    <w:basedOn w:val="DefaultParagraphFont"/>
    <w:rsid w:val="00F0334D"/>
    <w:rPr>
      <w:vertAlign w:val="superscript"/>
    </w:rPr>
  </w:style>
  <w:style w:type="character" w:customStyle="1" w:styleId="Bodytext0">
    <w:name w:val="Body text_"/>
    <w:link w:val="Pamatteksts11"/>
    <w:rsid w:val="00505208"/>
    <w:rPr>
      <w:shd w:val="clear" w:color="auto" w:fill="FFFFFF"/>
    </w:rPr>
  </w:style>
  <w:style w:type="paragraph" w:customStyle="1" w:styleId="Pamatteksts11">
    <w:name w:val="Pamatteksts11"/>
    <w:basedOn w:val="Normal"/>
    <w:link w:val="Bodytext0"/>
    <w:rsid w:val="00505208"/>
    <w:pPr>
      <w:widowControl w:val="0"/>
      <w:shd w:val="clear" w:color="auto" w:fill="FFFFFF"/>
      <w:spacing w:before="240" w:after="240" w:line="274" w:lineRule="exact"/>
      <w:ind w:hanging="340"/>
      <w:jc w:val="both"/>
    </w:pPr>
    <w:rPr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9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857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6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3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2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9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58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17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79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431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25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3172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251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884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0813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3437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222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97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807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365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62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7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6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7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63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76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04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2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6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68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06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263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636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074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846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810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3CF3-F75D-4E92-9AF7-B81DE898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13434</Words>
  <Characters>7658</Characters>
  <Application>Microsoft Office Word</Application>
  <DocSecurity>0</DocSecurity>
  <Lines>63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PASKAIDROJUMA RAKSTS</vt:lpstr>
      <vt:lpstr>PASKAIDROJUMA RAKSTS </vt:lpstr>
    </vt:vector>
  </TitlesOfParts>
  <Company>OPD</Company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PASKAIDROJUMA RAKSTS</dc:title>
  <dc:creator>Beata Cirmane</dc:creator>
  <cp:lastModifiedBy>Inta Skvirecka</cp:lastModifiedBy>
  <cp:revision>2</cp:revision>
  <cp:lastPrinted>2019-11-29T08:35:00Z</cp:lastPrinted>
  <dcterms:created xsi:type="dcterms:W3CDTF">2019-11-29T08:35:00Z</dcterms:created>
  <dcterms:modified xsi:type="dcterms:W3CDTF">2019-11-29T08:35:00Z</dcterms:modified>
</cp:coreProperties>
</file>