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7A26E" w14:textId="2E2794B9" w:rsidR="005C7498" w:rsidRPr="00515432" w:rsidRDefault="00515432" w:rsidP="00515432">
      <w:pPr>
        <w:jc w:val="right"/>
      </w:pPr>
      <w:r w:rsidRPr="00515432">
        <w:t xml:space="preserve">Pielikums protokolam Nr. </w:t>
      </w:r>
      <w:r w:rsidR="00A43383">
        <w:t>9</w:t>
      </w:r>
      <w:r w:rsidRPr="00515432">
        <w:t>/202</w:t>
      </w:r>
      <w:r w:rsidR="00E132A3">
        <w:t>5</w:t>
      </w:r>
    </w:p>
    <w:p w14:paraId="7559B9FA" w14:textId="77777777" w:rsidR="00515432" w:rsidRDefault="00515432" w:rsidP="00515432">
      <w:pPr>
        <w:jc w:val="center"/>
        <w:rPr>
          <w:b/>
          <w:bCs/>
          <w:sz w:val="28"/>
          <w:szCs w:val="28"/>
        </w:rPr>
      </w:pPr>
    </w:p>
    <w:p w14:paraId="66F5F13E" w14:textId="75B435C6" w:rsidR="00515432" w:rsidRPr="006640F3" w:rsidRDefault="00515432" w:rsidP="00515432">
      <w:pPr>
        <w:jc w:val="center"/>
        <w:rPr>
          <w:b/>
          <w:bCs/>
          <w:sz w:val="28"/>
          <w:szCs w:val="28"/>
        </w:rPr>
      </w:pPr>
      <w:smartTag w:uri="schemas-tilde-lv/tildestengine" w:element="veidnes">
        <w:smartTagPr>
          <w:attr w:name="text" w:val="LĒMUMS&#10;"/>
          <w:attr w:name="baseform" w:val="lēmums"/>
          <w:attr w:name="id" w:val="-1"/>
        </w:smartTagPr>
        <w:r w:rsidRPr="006640F3">
          <w:rPr>
            <w:b/>
            <w:bCs/>
            <w:sz w:val="28"/>
            <w:szCs w:val="28"/>
          </w:rPr>
          <w:t>LĒMUMS</w:t>
        </w:r>
      </w:smartTag>
    </w:p>
    <w:p w14:paraId="0434C48C" w14:textId="02C93770" w:rsidR="00515432" w:rsidRDefault="00D3030C" w:rsidP="00515432">
      <w:pPr>
        <w:jc w:val="center"/>
        <w:rPr>
          <w:bCs/>
        </w:rPr>
      </w:pPr>
      <w:r>
        <w:rPr>
          <w:bCs/>
        </w:rPr>
        <w:t>Jelgavā</w:t>
      </w:r>
    </w:p>
    <w:p w14:paraId="75F25BE6" w14:textId="382F0C6F" w:rsidR="00515432" w:rsidRDefault="00515432" w:rsidP="00515432">
      <w:r>
        <w:t>202</w:t>
      </w:r>
      <w:r w:rsidR="00E132A3">
        <w:t>5</w:t>
      </w:r>
      <w:r>
        <w:t xml:space="preserve">.gada </w:t>
      </w:r>
      <w:r w:rsidR="00AD0578">
        <w:t>2</w:t>
      </w:r>
      <w:r w:rsidR="00A47E26">
        <w:t>7</w:t>
      </w:r>
      <w:r w:rsidR="00AD0578">
        <w:t>.martā</w:t>
      </w:r>
      <w:r w:rsidR="00E132A3">
        <w:tab/>
      </w:r>
      <w:r w:rsidR="0015593B">
        <w:tab/>
      </w:r>
      <w:r>
        <w:tab/>
      </w:r>
      <w:r>
        <w:tab/>
      </w:r>
      <w:r>
        <w:tab/>
      </w:r>
      <w:r>
        <w:tab/>
      </w:r>
      <w:r>
        <w:tab/>
      </w:r>
      <w:r w:rsidR="00247F88">
        <w:tab/>
      </w:r>
      <w:r>
        <w:tab/>
      </w:r>
      <w:r w:rsidR="00C07BE1">
        <w:t xml:space="preserve">    </w:t>
      </w:r>
      <w:r>
        <w:t xml:space="preserve">Nr. </w:t>
      </w:r>
      <w:r w:rsidR="00442326">
        <w:t>4</w:t>
      </w:r>
    </w:p>
    <w:p w14:paraId="789AD54D" w14:textId="0CCF8D19" w:rsidR="00515432" w:rsidRDefault="00515432" w:rsidP="005C7498">
      <w:pPr>
        <w:jc w:val="center"/>
        <w:rPr>
          <w:b/>
          <w:sz w:val="28"/>
        </w:rPr>
      </w:pPr>
    </w:p>
    <w:p w14:paraId="4B1B69BC" w14:textId="77777777" w:rsidR="006014F6" w:rsidRDefault="006014F6" w:rsidP="006014F6">
      <w:pPr>
        <w:jc w:val="center"/>
        <w:rPr>
          <w:b/>
          <w:u w:val="single"/>
        </w:rPr>
      </w:pPr>
    </w:p>
    <w:p w14:paraId="38C5CBC1" w14:textId="77777777" w:rsidR="00442326" w:rsidRPr="00442326" w:rsidRDefault="00442326" w:rsidP="00442326">
      <w:pPr>
        <w:jc w:val="center"/>
        <w:rPr>
          <w:u w:val="single"/>
        </w:rPr>
      </w:pPr>
      <w:r w:rsidRPr="00442326">
        <w:rPr>
          <w:b/>
          <w:bCs/>
          <w:u w:val="single"/>
        </w:rPr>
        <w:t>Par kolektīvā iesnieguma “Par 17.08.2021. būvatļauju Nr.BIS-BV-4.1-2021-6381 atcelšanu” izskatīšanu</w:t>
      </w:r>
    </w:p>
    <w:p w14:paraId="3C936D22" w14:textId="77777777" w:rsidR="00442326" w:rsidRDefault="00442326" w:rsidP="00442326">
      <w:pPr>
        <w:ind w:firstLine="720"/>
        <w:jc w:val="both"/>
      </w:pPr>
    </w:p>
    <w:p w14:paraId="7ECE72AF" w14:textId="77777777" w:rsidR="00442326" w:rsidRPr="0094169C" w:rsidRDefault="00442326" w:rsidP="00442326">
      <w:pPr>
        <w:ind w:firstLine="360"/>
        <w:jc w:val="both"/>
      </w:pPr>
      <w:r w:rsidRPr="0094169C">
        <w:t xml:space="preserve">Jelgavas novada pašvaldībā (turpmāk – Pašvaldība) 2025. gada 24. februārī tika saņemts Jelgavas novada iedzīvotāju kolektīvais iesniegums (turpmāk – Iesniegums), Pašvaldībā reģistrēts ar </w:t>
      </w:r>
      <w:proofErr w:type="spellStart"/>
      <w:r w:rsidRPr="0094169C">
        <w:t>Nr.JNP</w:t>
      </w:r>
      <w:proofErr w:type="spellEnd"/>
      <w:r w:rsidRPr="0094169C">
        <w:t xml:space="preserve">/3-19.1/25/114, kurā norādīts, ka Ozolnieku novada būvvalde SIA SILABITES, reģistrācijas numurs: 40203311247, 2021.gada 17.augustā izdeva būvatļauju Nr.BIS-BV-4.1-2021-6381 (turpmāk – Būvatļauja) būvniecības iecerei sekojošam objektam: Kulta ēka apbedīšanas pakalpojumu sniegšanai </w:t>
      </w:r>
      <w:proofErr w:type="spellStart"/>
      <w:r w:rsidRPr="0094169C">
        <w:t>Salgales</w:t>
      </w:r>
      <w:proofErr w:type="spellEnd"/>
      <w:r w:rsidRPr="0094169C">
        <w:t xml:space="preserve"> pagastā, Jelgavas novadā, zemes vienībā ar kadastra Nr. 54780030115 (turpmāk – Objekts). Kolektīvā iesnieguma iesniedzēji lūdz:</w:t>
      </w:r>
    </w:p>
    <w:p w14:paraId="5112B2C3" w14:textId="77777777" w:rsidR="00442326" w:rsidRPr="0094169C" w:rsidRDefault="00442326" w:rsidP="00442326">
      <w:pPr>
        <w:numPr>
          <w:ilvl w:val="0"/>
          <w:numId w:val="3"/>
        </w:numPr>
        <w:jc w:val="both"/>
      </w:pPr>
      <w:r w:rsidRPr="0094169C">
        <w:t>Nekavējoties apturēt Būvatļauju, lai netiktu nodarīts neatgriezenisks kaitējums un pēc iespējas tiktu samazināti potenciālie zaudējumi;</w:t>
      </w:r>
    </w:p>
    <w:p w14:paraId="5560C12C" w14:textId="77777777" w:rsidR="00442326" w:rsidRPr="0094169C" w:rsidRDefault="00442326" w:rsidP="00442326">
      <w:pPr>
        <w:numPr>
          <w:ilvl w:val="0"/>
          <w:numId w:val="3"/>
        </w:numPr>
        <w:jc w:val="both"/>
      </w:pPr>
      <w:r w:rsidRPr="0094169C">
        <w:t>Atcelt</w:t>
      </w:r>
      <w:r w:rsidRPr="0094169C">
        <w:rPr>
          <w:b/>
          <w:bCs/>
        </w:rPr>
        <w:t> </w:t>
      </w:r>
      <w:r w:rsidRPr="0094169C">
        <w:t>Būvatļauju, pamatojoties uz Administratīvā procesa likuma 86. panta otrās daļas 3. un/vai 5.punktu.</w:t>
      </w:r>
    </w:p>
    <w:p w14:paraId="7BDFA91F" w14:textId="77777777" w:rsidR="00442326" w:rsidRPr="0094169C" w:rsidRDefault="00442326" w:rsidP="00442326">
      <w:pPr>
        <w:jc w:val="both"/>
      </w:pPr>
      <w:r w:rsidRPr="0094169C">
        <w:t> </w:t>
      </w:r>
    </w:p>
    <w:p w14:paraId="4E67F8EE" w14:textId="77777777" w:rsidR="00442326" w:rsidRPr="0094169C" w:rsidRDefault="00442326" w:rsidP="00442326">
      <w:pPr>
        <w:ind w:firstLine="360"/>
        <w:jc w:val="both"/>
      </w:pPr>
      <w:r w:rsidRPr="0094169C">
        <w:t>Jelgavas novada dome (turpmāk – dome) izskatot Iesniegumu, konstatē:</w:t>
      </w:r>
    </w:p>
    <w:p w14:paraId="05C5A73E" w14:textId="77777777" w:rsidR="00442326" w:rsidRPr="0094169C" w:rsidRDefault="00442326" w:rsidP="00442326">
      <w:pPr>
        <w:ind w:firstLine="720"/>
        <w:jc w:val="both"/>
      </w:pPr>
      <w:r w:rsidRPr="0094169C">
        <w:t>[1] Pašvaldība 2025.gada 27.februārī, atbilstoši Pašvaldību likuma 57.panta (turpmāk – PL) pirmās daļas noteikumiem, kolektīvā iesnieguma datus elektroniski nodeva Pilsonības un migrācijas lietu pārvaldei (turpmāk – PMLP), lai pārliecinātos par parakstītāju atbilstību PL </w:t>
      </w:r>
      <w:hyperlink r:id="rId7" w:anchor="p56" w:tgtFrame="_blank" w:history="1">
        <w:r w:rsidRPr="00626554">
          <w:rPr>
            <w:rStyle w:val="Hyperlink"/>
            <w:color w:val="auto"/>
            <w:u w:val="none"/>
          </w:rPr>
          <w:t>56.panta</w:t>
        </w:r>
      </w:hyperlink>
      <w:r w:rsidRPr="0094169C">
        <w:t> pirmās daļas prasībām.</w:t>
      </w:r>
    </w:p>
    <w:p w14:paraId="0AADB4C4" w14:textId="77777777" w:rsidR="00442326" w:rsidRPr="0094169C" w:rsidRDefault="00442326" w:rsidP="00442326">
      <w:pPr>
        <w:jc w:val="both"/>
      </w:pPr>
      <w:r w:rsidRPr="0094169C">
        <w:t>Saskaņā ar PMLP 2025.gada 4.marta atbildi Nr.24/14-25/637/N no 538 iesniegtajiem personas kodiem tikai 411 persona atbilst parakstītāja statusam.</w:t>
      </w:r>
    </w:p>
    <w:p w14:paraId="44FC825E" w14:textId="77777777" w:rsidR="00442326" w:rsidRPr="0094169C" w:rsidRDefault="00442326" w:rsidP="00442326">
      <w:pPr>
        <w:ind w:firstLine="720"/>
        <w:jc w:val="both"/>
      </w:pPr>
      <w:r w:rsidRPr="0094169C">
        <w:t>[2] 2021.gada 17.augustā Jelgavas novada pašvaldības Ozolnieku administrācijas būvvalde (turpmāk – Būvvalde) izdeva Būvatļauju Objektam ar projektēšanas nosacījumiem, pamatojoties uz Ozolnieku novada teritorijas plānojuma 2019.-2023.gadam un Teritorijas izmantošanas un apbūves noteikumu (turpmāk – Ozolnieku novada TP) 337. un 334.punktu prasībām, atbilstoši Būvniecības likuma 12., 14. un 15.panta prasībām, kuras projektēšanas nosacījumu 11.punktā ir pieprasīta Būvniecības ieceres publiska apspriešana, lai apzinātu papildu nosacījumus, kas būtu papildus jāiekļauj būvatļaujas projektēšanas nosacījumos.</w:t>
      </w:r>
    </w:p>
    <w:p w14:paraId="26222EB6" w14:textId="77777777" w:rsidR="00442326" w:rsidRPr="0094169C" w:rsidRDefault="00442326" w:rsidP="00442326">
      <w:pPr>
        <w:ind w:firstLine="720"/>
        <w:jc w:val="both"/>
      </w:pPr>
      <w:r w:rsidRPr="0094169C">
        <w:t>Būvniecības ieceres publiskās apspriešanas mērķis ir saskaņot sabiedrības un būvniecības ierosinātāja intereses un publiskas apspriešanas rezultātus pašvaldība var izmantot arī, lai ietvertu būvatļaujā papildu nosacījumus, kas attiecas uz būves ietekmi uz vidi.</w:t>
      </w:r>
    </w:p>
    <w:p w14:paraId="0866B870" w14:textId="77777777" w:rsidR="00442326" w:rsidRPr="0094169C" w:rsidRDefault="00442326" w:rsidP="00442326">
      <w:pPr>
        <w:ind w:firstLine="720"/>
        <w:jc w:val="both"/>
      </w:pPr>
      <w:r w:rsidRPr="0094169C">
        <w:t>Būvvalde šādu projektēšanas nosacījumu iekļāva būvatļaujā, jo vēlējas nodrošināt, ka projektējamā ēka ir svarīga būve, kas var nest skaistu pienesumu Jelgavas novada arhitektūrai, jo būvniecības ieceres publiskās apspriešanas mērķis ir saskaņot sabiedrības un būvniecības ierosinātāja intereses.</w:t>
      </w:r>
    </w:p>
    <w:p w14:paraId="67BE5CA1" w14:textId="77777777" w:rsidR="00442326" w:rsidRPr="0094169C" w:rsidRDefault="00442326" w:rsidP="00442326">
      <w:pPr>
        <w:ind w:firstLine="720"/>
        <w:jc w:val="both"/>
      </w:pPr>
      <w:r w:rsidRPr="0094169C">
        <w:lastRenderedPageBreak/>
        <w:t xml:space="preserve">[3] Objekts atrodas funkcionālā zonā Lauksaimniecības teritorija (L). Šīs funkcionālās zonas viena no galvenajām atļautajām izmantošanām ir labiekārtota publiskā </w:t>
      </w:r>
      <w:proofErr w:type="spellStart"/>
      <w:r w:rsidRPr="0094169C">
        <w:t>ārtelpa</w:t>
      </w:r>
      <w:proofErr w:type="spellEnd"/>
      <w:r w:rsidRPr="0094169C">
        <w:t xml:space="preserve"> (kods 24001). Atbilstoši Ozolnieku novada TP apstiprināšanas brīdī spēkā esošajai Ministru kabineta 2013.gada 30.aprīļa noteikumu Nr.240 “Vispārīgie teritorijas plānošanas, izmantošanas un apbūves noteikumi” redakcijai, teritorijas izmantošanas veida “Labiekārtota publiska </w:t>
      </w:r>
      <w:proofErr w:type="spellStart"/>
      <w:r w:rsidRPr="0094169C">
        <w:t>ārtelpa</w:t>
      </w:r>
      <w:proofErr w:type="spellEnd"/>
      <w:r w:rsidRPr="0094169C">
        <w:t xml:space="preserve">” aprakstā minēts, ka tā ir teritorija, kurā cita starpā var izvietot kapsētas un termins “kapsētas” nozīmē arī  “[..] kapličas, krematorijas, </w:t>
      </w:r>
      <w:proofErr w:type="spellStart"/>
      <w:r w:rsidRPr="0094169C">
        <w:t>kolumbārijus</w:t>
      </w:r>
      <w:proofErr w:type="spellEnd"/>
      <w:r w:rsidRPr="0094169C">
        <w:t xml:space="preserve"> un tiem funkcionāli līdzīgas būves [..]”. Secināms, ka Objektā krematorijas būvniecība šīs funkcionālās zonas ietvaros ir pieļaujama.</w:t>
      </w:r>
    </w:p>
    <w:p w14:paraId="0CF47252" w14:textId="77777777" w:rsidR="00442326" w:rsidRPr="0094169C" w:rsidRDefault="00442326" w:rsidP="00442326">
      <w:pPr>
        <w:ind w:firstLine="720"/>
        <w:jc w:val="both"/>
      </w:pPr>
      <w:r w:rsidRPr="0094169C">
        <w:t>Papildus jāņem vērā, ka arī</w:t>
      </w:r>
      <w:r w:rsidRPr="0021063D">
        <w:rPr>
          <w:rFonts w:ascii="RobustaTLPro-Medium" w:hAnsi="RobustaTLPro-Medium"/>
          <w:b/>
          <w:bCs/>
          <w:color w:val="1C1C1C"/>
        </w:rPr>
        <w:t xml:space="preserve"> </w:t>
      </w:r>
      <w:r w:rsidRPr="0021063D">
        <w:t>Viedās administrācijas un reģionālās attīstības ministrija</w:t>
      </w:r>
      <w:r w:rsidRPr="0094169C">
        <w:t xml:space="preserve"> </w:t>
      </w:r>
      <w:r>
        <w:t xml:space="preserve">(turpmāk – </w:t>
      </w:r>
      <w:r w:rsidRPr="0094169C">
        <w:t>VARAM</w:t>
      </w:r>
      <w:r>
        <w:t>)</w:t>
      </w:r>
      <w:r w:rsidRPr="0094169C">
        <w:t xml:space="preserve"> 2021.gada 23.decembra vēstulē Nr.1-17/11139 un 2022.gada 12.janvāra vēstulē Nr.1-17/287 norāda, ka VARAM ieskatā nav pretrunu konkrētās būvniecības ieceres īstenošanai zemes vienībā ar kadastra apzīmējumu 5478 003 0115 atbilstoši Ozolnieku novada TP noteiktajam.</w:t>
      </w:r>
    </w:p>
    <w:p w14:paraId="18D2617F" w14:textId="77777777" w:rsidR="00442326" w:rsidRPr="00442326" w:rsidRDefault="00442326" w:rsidP="00442326">
      <w:pPr>
        <w:ind w:firstLine="720"/>
        <w:jc w:val="both"/>
      </w:pPr>
      <w:r w:rsidRPr="0094169C">
        <w:t>[4] Informācija par ieceres akceptu un būvatļauju, bija pieejama Būvniecības informācijas tīmekļa vietnē BIS (</w:t>
      </w:r>
      <w:hyperlink r:id="rId8" w:tgtFrame="_blank" w:history="1">
        <w:r w:rsidRPr="00442326">
          <w:rPr>
            <w:rStyle w:val="Hyperlink"/>
            <w:color w:val="auto"/>
            <w:u w:val="none"/>
          </w:rPr>
          <w:t>https://bis.gov.lv/buvniecibas-lietas/par-buvniecibas-procesiem</w:t>
        </w:r>
      </w:hyperlink>
      <w:r w:rsidRPr="00442326">
        <w:t>).</w:t>
      </w:r>
    </w:p>
    <w:p w14:paraId="59F31755" w14:textId="77777777" w:rsidR="00442326" w:rsidRPr="0094169C" w:rsidRDefault="00442326" w:rsidP="00442326">
      <w:pPr>
        <w:ind w:firstLine="720"/>
        <w:jc w:val="both"/>
      </w:pPr>
      <w:r w:rsidRPr="0094169C">
        <w:t>Būvatļauju (administratīvo aktu) mēneša laikā pēc tās spēkā stāšanās var apstrīdēt Administratīvā procesa likumā noteiktajā kārtībā. Būvatļauja atbilstoši Administratīvā procesa likumā noteiktajā kārtībā nebija apstrīdēta.</w:t>
      </w:r>
    </w:p>
    <w:p w14:paraId="5DD2FBAF" w14:textId="77777777" w:rsidR="00442326" w:rsidRPr="0094169C" w:rsidRDefault="00442326" w:rsidP="00442326">
      <w:pPr>
        <w:ind w:firstLine="720"/>
        <w:jc w:val="both"/>
      </w:pPr>
      <w:r w:rsidRPr="0094169C">
        <w:t>[5] 2021.gada 13.novembrī Būvvalde ir saņēmusi SIA "SILABITES" iesniegumu Nr.BIS-BV-22.4-2021-11242 par būvniecības ieceres nodošanu publiskai apspriešanai un 2021.gada 15.novembrī Būvvalde pieņēma lēmumu Nr.BIS-BV-5.3-2021-15 par publiskas apspriešanas uzsākšanu. Būvniecības ieceres publiskā apspriešana notika no 2021.gada 22.novembra līdz 2021.gada 21.decembrim. 2022.gada 17.janvārī Būvvalde sagatavoja pārskatu par būvniecības ieceres publiskās apspriešanas rezultātiem.</w:t>
      </w:r>
    </w:p>
    <w:p w14:paraId="020E4052" w14:textId="77777777" w:rsidR="00442326" w:rsidRPr="0094169C" w:rsidRDefault="00442326" w:rsidP="00442326">
      <w:pPr>
        <w:ind w:firstLine="720"/>
        <w:jc w:val="both"/>
      </w:pPr>
      <w:r w:rsidRPr="0094169C">
        <w:t xml:space="preserve">[6] 2021.gada 23.decembra VARAM vēstulē Nr.1-17/11139 “Par krematorijas būvniecības ieceri </w:t>
      </w:r>
      <w:proofErr w:type="spellStart"/>
      <w:r w:rsidRPr="0094169C">
        <w:t>Salgales</w:t>
      </w:r>
      <w:proofErr w:type="spellEnd"/>
      <w:r w:rsidRPr="0094169C">
        <w:t xml:space="preserve"> pagastā, Jelgavas novadā”,</w:t>
      </w:r>
      <w:r w:rsidRPr="0094169C">
        <w:rPr>
          <w:i/>
          <w:iCs/>
        </w:rPr>
        <w:t> </w:t>
      </w:r>
      <w:r w:rsidRPr="0094169C">
        <w:t>skaidro, ka “Satversmes 115.pants nosaka, ka valsts aizsargā ikviena tiesības dzīvot labvēlīgā vidē, tomēr, kā atzinusi Satversmes tiesa, gan atsevišķu privātpersonu, gan visas sabiedrības ekonomiskās intereses bieži vien prasa pārveidot apkārtējo vidi. Satversmes 115.pants </w:t>
      </w:r>
      <w:r w:rsidRPr="0094169C">
        <w:rPr>
          <w:i/>
          <w:iCs/>
        </w:rPr>
        <w:t xml:space="preserve">a </w:t>
      </w:r>
      <w:proofErr w:type="spellStart"/>
      <w:r w:rsidRPr="0094169C">
        <w:rPr>
          <w:i/>
          <w:iCs/>
        </w:rPr>
        <w:t>priori</w:t>
      </w:r>
      <w:proofErr w:type="spellEnd"/>
      <w:r w:rsidRPr="0094169C">
        <w:t> neparedz pastāvošās vides saglabāšanu un neliedz īstenot ar ekonomiskajām interesēm saistītus projektus, tas prasa līdzsvarotu un atbildīgu apkārtējās vides uzlabošanu, kas ietver arī cilvēku dzīvei piemērotu apstākļu un sabiedrības labklājības nodrošināšanu. No minētā izriet, ka iedzīvotāji, tāpat kā ikviena cita persona, nevar paļauties, ka blakus esošie zemesgabali nekad netiks apbūvēti, tajos esošie objekti netiks rekonstruēti, renovēti u.tml. Tādējādi paļāvība, ka apkārt esošā ainava, skats vai sadzīves apstākļi paliks nemainīgi, pati par sevi nav aizsargājama.” </w:t>
      </w:r>
      <w:r w:rsidRPr="0094169C">
        <w:rPr>
          <w:i/>
          <w:iCs/>
        </w:rPr>
        <w:t>(Latvijas Republikas Satversmes tiesa 2011.gada 12.oktobra spriedums lietā Nr.2010-74-03; Administratīvās apgabaltiesas 2014.gada 26.marta lēmums lietā Nr.A420492413 AA43-2207-14/12)</w:t>
      </w:r>
      <w:r w:rsidRPr="0094169C">
        <w:t>”. Savukārt 2022.gada 27.janvāra Jelgavas tiesu nama Administratīvās rajona tiesas lēmumā par Sēru nama, krematorija jaunbūvi Zālītes ielā 2, Jelgavā </w:t>
      </w:r>
      <w:r w:rsidRPr="0094169C">
        <w:rPr>
          <w:i/>
          <w:iCs/>
        </w:rPr>
        <w:t>(Lieta Nr.A420293021)</w:t>
      </w:r>
      <w:r w:rsidRPr="0094169C">
        <w:t xml:space="preserve">, konstatē, ka “Nekustamā īpašuma apbūve ir viens no īpašnieka tiesību īstenošanas veidiem. Tāpēc situācijā, kurā jautājums par zemesgabala izmantošanu, ievērojot teritorijas plānošanas principus, atrisināts jau teritorijas plānošanas stadijā, īpašuma tiesību izmantošana attiecīgajā veidā ierobežojama vien konkrētu, ar tiesību normām aizsargāto tiesību nodrošināšanai. Vispārīgi iebildumi, kas pauž apkārtnes iedzīvotāju nepatiku pret </w:t>
      </w:r>
      <w:proofErr w:type="spellStart"/>
      <w:r w:rsidRPr="0094169C">
        <w:t>jaunbūvējamo</w:t>
      </w:r>
      <w:proofErr w:type="spellEnd"/>
      <w:r w:rsidRPr="0094169C">
        <w:t xml:space="preserve"> objektu, šādu aizsargājamu interesi nepamato </w:t>
      </w:r>
      <w:r w:rsidRPr="0094169C">
        <w:rPr>
          <w:i/>
          <w:iCs/>
        </w:rPr>
        <w:t>(Senāta 2019.gada 20.novembra sprieduma lietā Nr.SKA-25/2019 (ECLI:LV:AT:2019:1120. A420524213.2S) 12.punkts)</w:t>
      </w:r>
      <w:r w:rsidRPr="0094169C">
        <w:t>”.</w:t>
      </w:r>
    </w:p>
    <w:p w14:paraId="77C631CC" w14:textId="77777777" w:rsidR="00442326" w:rsidRPr="0094169C" w:rsidRDefault="00442326" w:rsidP="00442326">
      <w:pPr>
        <w:ind w:firstLine="720"/>
        <w:jc w:val="both"/>
      </w:pPr>
      <w:r w:rsidRPr="0094169C">
        <w:t>[7] 2022.gada 7.mart</w:t>
      </w:r>
      <w:r>
        <w:t xml:space="preserve">ā </w:t>
      </w:r>
      <w:r w:rsidRPr="0094169C">
        <w:t>Valsts Vides dienests (reģ.Nr.2.4/512/ZE/2022) norāda, ka paredzētā darbība nav saistīta ar nozīmīga apjoma ietekmēm, ja tā tiks realizēta atbilstoši normatīvo aktu prasībām un sagatavojamās atļaujas nosacījumiem. Pieteiktajai darbībai Valsts vides dienests 2022.gada 28.jūnijā ir izdevis atļauju B kategorijas darbībai Nr.AP22IB0008.</w:t>
      </w:r>
    </w:p>
    <w:p w14:paraId="09715F2B" w14:textId="77777777" w:rsidR="00442326" w:rsidRPr="0094169C" w:rsidRDefault="00442326" w:rsidP="00442326">
      <w:pPr>
        <w:ind w:firstLine="720"/>
        <w:jc w:val="both"/>
      </w:pPr>
      <w:r w:rsidRPr="0094169C">
        <w:t xml:space="preserve">[8] 2022.gada 11. un 16.februārī Pašvaldība saņēma iesniegumus par procesuālā termiņa atjaunošanu būvatļaujas atcelšanai un būvatļaujas atcelšanu. Pašvaldības </w:t>
      </w:r>
      <w:r w:rsidRPr="0094169C">
        <w:lastRenderedPageBreak/>
        <w:t>Administratīvo aktu strīdu komisija ar 2022.gada 14.marta lēmumu Nr. JNP/2-30.1/22/6 un Nr. JNP/2-30.1/22/8 atteica atjaunot būvatļaujas apstrīdēšanas termiņu un būvatļauju atstāja negrozītu.</w:t>
      </w:r>
    </w:p>
    <w:p w14:paraId="5D5CA8FF" w14:textId="77777777" w:rsidR="00442326" w:rsidRPr="0094169C" w:rsidRDefault="00442326" w:rsidP="00442326">
      <w:pPr>
        <w:ind w:firstLine="720"/>
        <w:jc w:val="both"/>
      </w:pPr>
      <w:r w:rsidRPr="0094169C">
        <w:t>2022.gada 11.maijā Administratīvā rajona tiesa rakstveida procesā izskatīja pieteikums, kuros bija ietvertas sūdzības (Lieta Nr. A420187822, A01878-22/34) par Jelgavas novada pašvaldības Administratīvo aktu strīdu komisijas 2022.gada 14.marta lēmumu Nr. JNP/2-30.1/22/6 un Nr. JNP/2-30.1/22/8. Tiesa nolēma noraidīt</w:t>
      </w:r>
      <w:r w:rsidRPr="0094169C">
        <w:rPr>
          <w:b/>
          <w:bCs/>
        </w:rPr>
        <w:t> </w:t>
      </w:r>
      <w:r w:rsidRPr="0094169C">
        <w:t>pieteikumus. Lēmums nav pārsūdzams.</w:t>
      </w:r>
    </w:p>
    <w:p w14:paraId="46CC1734" w14:textId="77777777" w:rsidR="00442326" w:rsidRPr="0094169C" w:rsidRDefault="00442326" w:rsidP="00442326">
      <w:pPr>
        <w:ind w:firstLine="720"/>
        <w:jc w:val="both"/>
      </w:pPr>
      <w:r w:rsidRPr="0094169C">
        <w:t>Tiesa konstatēja, ka iesniedzēji bez racionāla iemesla nav savlaicīgi ielūkojušies būvniecības informācijas sistēmā, kurā tiek apkopota visa būtiskā informācija par būvniecības ieceri, lai mērķtiecīgi un atbilstoši noteiktajai kārtībai īstenotu savas būvatļaujas apstrīdēšanas tiesības. Tiesa nekonstatēja pārkāpumus Pašvaldības rīcībā saistībā ar sabiedrības informēšanu par izdoto būvatļauju un būvatļauja bija apstrīdama viena mēneša laikā no 2021.gada 19.augusta.</w:t>
      </w:r>
    </w:p>
    <w:p w14:paraId="1EA2F431" w14:textId="77777777" w:rsidR="00442326" w:rsidRPr="0094169C" w:rsidRDefault="00442326" w:rsidP="00442326">
      <w:pPr>
        <w:ind w:firstLine="720"/>
        <w:jc w:val="both"/>
      </w:pPr>
      <w:r w:rsidRPr="0094169C">
        <w:t xml:space="preserve">[9] 2022.gada 31.maijā pieņemts lēmums par būvniecības ieceri "Kulta ēka apbedīšanas pakalpojumu sniegšanai", Ozolnieku novads, </w:t>
      </w:r>
      <w:proofErr w:type="spellStart"/>
      <w:r w:rsidRPr="0094169C">
        <w:t>Salgales</w:t>
      </w:r>
      <w:proofErr w:type="spellEnd"/>
      <w:r w:rsidRPr="0094169C">
        <w:t xml:space="preserve"> pagasts, un tās publiskās apspriešanas rezultātu apstiprināšanu un papildot būvatļaujas nosacījums.</w:t>
      </w:r>
    </w:p>
    <w:p w14:paraId="6C7ECE85" w14:textId="77777777" w:rsidR="00442326" w:rsidRPr="0094169C" w:rsidRDefault="00442326" w:rsidP="00442326">
      <w:pPr>
        <w:jc w:val="both"/>
      </w:pPr>
      <w:r w:rsidRPr="0094169C">
        <w:t>Lēmums nav apstrīdēts Administratīvā procesa likumā noteiktajā kārtībā.</w:t>
      </w:r>
    </w:p>
    <w:p w14:paraId="57C5B289" w14:textId="77777777" w:rsidR="00442326" w:rsidRPr="0094169C" w:rsidRDefault="00442326" w:rsidP="00442326">
      <w:pPr>
        <w:ind w:firstLine="720"/>
        <w:jc w:val="both"/>
      </w:pPr>
      <w:r w:rsidRPr="0094169C">
        <w:t>[10] 2022.gada 11.novebrī ir akceptēts būvprojekts pilnā sastāvā, jo ir izpildīti visi projektēšanas nosacījumi un 2023.gada 27.jūnijā būvdarbu uzsākšanas nosacījumi. 2025.gada 25.februārī veikta pārbaude, saskaņā ar būvinspektora atzinumu par būves pārbaudi, pārkāpumi nav konstatēti. </w:t>
      </w:r>
    </w:p>
    <w:p w14:paraId="565F131A" w14:textId="77777777" w:rsidR="00442326" w:rsidRPr="0094169C" w:rsidRDefault="00442326" w:rsidP="00442326">
      <w:pPr>
        <w:ind w:firstLine="720"/>
        <w:jc w:val="both"/>
      </w:pPr>
      <w:r w:rsidRPr="0094169C">
        <w:t xml:space="preserve">[11] Iesniegumā vairākkārt ir ietvertas atsauces uz </w:t>
      </w:r>
      <w:proofErr w:type="spellStart"/>
      <w:r w:rsidRPr="0094169C">
        <w:t>Tiesībsarga</w:t>
      </w:r>
      <w:proofErr w:type="spellEnd"/>
      <w:r w:rsidRPr="0094169C">
        <w:t xml:space="preserve"> biroja atzinumu, lai pamatotu būvatļaujas izsniegšanas prettiesiskumu, tomēr </w:t>
      </w:r>
      <w:proofErr w:type="spellStart"/>
      <w:r w:rsidRPr="0094169C">
        <w:t>Tiesībsarga</w:t>
      </w:r>
      <w:proofErr w:type="spellEnd"/>
      <w:r w:rsidRPr="0094169C">
        <w:t xml:space="preserve"> biroja atzinumi nav juridiski saistoši. Būvatļaujas tiesiskums šajā situācijā ir izvērtēts, pamatojoties uz ārējiem normatīvajiem aktiem, kā arī Satversmes tiesas un tiesu judikatūru.</w:t>
      </w:r>
    </w:p>
    <w:p w14:paraId="186CA46A" w14:textId="77777777" w:rsidR="00442326" w:rsidRPr="0094169C" w:rsidRDefault="00442326" w:rsidP="00442326">
      <w:pPr>
        <w:ind w:firstLine="720"/>
        <w:jc w:val="both"/>
      </w:pPr>
      <w:r w:rsidRPr="0094169C">
        <w:t>[12] Konstatēts, ka ir nodrošināta informācijas atklātība par Objekta būvniecības procesu un saskaņā ar Administratīvā procesa likumu</w:t>
      </w:r>
      <w:r w:rsidRPr="0094169C">
        <w:rPr>
          <w:b/>
          <w:bCs/>
        </w:rPr>
        <w:t> </w:t>
      </w:r>
      <w:r w:rsidRPr="0094169C">
        <w:t>darbojas tiesiskās paļāvības princips. Šis princips nozīmē, ka privātpersonām ir tiesības paļauties uz valsts iestāžu izteikumiem, rīcību vai apsolījumiem, ja tie ir precīzi, beznosacījuma un saskaņoti. Šis princips ir būtisks, lai nodrošinātu, ka valsts iestādes rīkojas konsekventi un privātpersonas var paļauties uz izdotajiem administratīvajiem aktiem.</w:t>
      </w:r>
    </w:p>
    <w:p w14:paraId="1AEC336D" w14:textId="77777777" w:rsidR="00442326" w:rsidRPr="0094169C" w:rsidRDefault="00442326" w:rsidP="00442326">
      <w:pPr>
        <w:jc w:val="both"/>
      </w:pPr>
      <w:r w:rsidRPr="0094169C">
        <w:t> </w:t>
      </w:r>
      <w:r>
        <w:tab/>
        <w:t>Saskaņā ar Pašvaldību likuma 57. panta trešo daļu ir noteikts, ka, atbilstoši kolektīvā iesnieguma saturam, pašvaldības dome lemj par šā iesnieguma turpmāko virzību, nosakot par to atbildīgo pašvaldības institūciju.</w:t>
      </w:r>
    </w:p>
    <w:p w14:paraId="727DA9EC" w14:textId="77777777" w:rsidR="00442326" w:rsidRPr="0094169C" w:rsidRDefault="00442326" w:rsidP="00442326">
      <w:pPr>
        <w:jc w:val="both"/>
      </w:pPr>
    </w:p>
    <w:p w14:paraId="59ECADF5" w14:textId="77777777" w:rsidR="00442326" w:rsidRPr="0094169C" w:rsidRDefault="00442326" w:rsidP="00442326">
      <w:pPr>
        <w:ind w:firstLine="360"/>
        <w:jc w:val="both"/>
      </w:pPr>
      <w:r w:rsidRPr="0094169C">
        <w:t>Ņemot vērā iepriekš minēto, pamatojoties uz  Pašvaldību likuma 4.panta pirmās daļas 16.punktu, 10.panta pirmās daļas pirmo teikumu, 56.pantu, 57.pantu, Jelgavas novada dome </w:t>
      </w:r>
      <w:r w:rsidRPr="0094169C">
        <w:rPr>
          <w:b/>
          <w:bCs/>
        </w:rPr>
        <w:t>nolemj:</w:t>
      </w:r>
    </w:p>
    <w:p w14:paraId="4624E8C8" w14:textId="02558C6D" w:rsidR="00E4130B" w:rsidRPr="00442326" w:rsidRDefault="00E4130B" w:rsidP="00442D1D">
      <w:pPr>
        <w:spacing w:before="120"/>
        <w:jc w:val="both"/>
        <w:rPr>
          <w:sz w:val="16"/>
          <w:szCs w:val="16"/>
        </w:rPr>
      </w:pPr>
      <w:bookmarkStart w:id="0" w:name="_GoBack"/>
      <w:bookmarkEnd w:id="0"/>
    </w:p>
    <w:p w14:paraId="363F32A7" w14:textId="77777777" w:rsidR="00442326" w:rsidRDefault="00442326" w:rsidP="00442326">
      <w:pPr>
        <w:ind w:right="-1"/>
        <w:jc w:val="both"/>
      </w:pPr>
      <w:r w:rsidRPr="00EB71EF">
        <w:t>Jelgavas novada dome,</w:t>
      </w:r>
      <w:r>
        <w:t xml:space="preserve"> atklāti balsojot, </w:t>
      </w:r>
    </w:p>
    <w:p w14:paraId="31871140" w14:textId="77777777" w:rsidR="00442326" w:rsidRDefault="00442326" w:rsidP="00442326">
      <w:pPr>
        <w:ind w:right="-1"/>
        <w:jc w:val="both"/>
      </w:pPr>
      <w:r w:rsidRPr="00E97CA1">
        <w:rPr>
          <w:b/>
          <w:bCs/>
        </w:rPr>
        <w:t>PAR</w:t>
      </w:r>
      <w:r w:rsidRPr="00E97CA1">
        <w:t xml:space="preserve"> </w:t>
      </w:r>
      <w:r w:rsidRPr="00E97CA1">
        <w:rPr>
          <w:b/>
          <w:bCs/>
        </w:rPr>
        <w:t xml:space="preserve">– </w:t>
      </w:r>
      <w:r>
        <w:rPr>
          <w:b/>
          <w:bCs/>
        </w:rPr>
        <w:t>16</w:t>
      </w:r>
      <w:r w:rsidRPr="00E97CA1">
        <w:t xml:space="preserve"> </w:t>
      </w:r>
      <w:r>
        <w:t xml:space="preserve">balsis </w:t>
      </w:r>
      <w:r w:rsidRPr="00E97CA1">
        <w:t>(</w:t>
      </w:r>
      <w:r>
        <w:t>Andris Ozoliņš,</w:t>
      </w:r>
      <w:r w:rsidRPr="00C63575">
        <w:t xml:space="preserve"> </w:t>
      </w:r>
      <w:r>
        <w:t xml:space="preserve">Artūrs Semjonovs, </w:t>
      </w:r>
      <w:r>
        <w:rPr>
          <w:noProof/>
        </w:rPr>
        <w:t>Dainis Liepiņš</w:t>
      </w:r>
      <w:r w:rsidRPr="00E97CA1">
        <w:t xml:space="preserve">, </w:t>
      </w:r>
      <w:r>
        <w:t xml:space="preserve">Dina Tauriņa, Gundars Liepa, Ģirts </w:t>
      </w:r>
      <w:proofErr w:type="spellStart"/>
      <w:r>
        <w:t>Neija</w:t>
      </w:r>
      <w:proofErr w:type="spellEnd"/>
      <w:r>
        <w:rPr>
          <w:noProof/>
        </w:rPr>
        <w:t xml:space="preserve"> Ilze Vītola, </w:t>
      </w:r>
      <w:r>
        <w:t xml:space="preserve">Irina </w:t>
      </w:r>
      <w:proofErr w:type="spellStart"/>
      <w:r>
        <w:t>Dolgova</w:t>
      </w:r>
      <w:proofErr w:type="spellEnd"/>
      <w:r>
        <w:t xml:space="preserve">, Jānis Počs, </w:t>
      </w:r>
      <w:r>
        <w:rPr>
          <w:noProof/>
        </w:rPr>
        <w:t>Juris Lavenieks, Juris Razživins, Lolita Duge,</w:t>
      </w:r>
      <w:r>
        <w:t xml:space="preserve"> Oskars Cīrulis, </w:t>
      </w:r>
      <w:r>
        <w:rPr>
          <w:noProof/>
        </w:rPr>
        <w:t>Pēteris Veļeckis, Uldis Ainārs, Vidmants Rinkuns</w:t>
      </w:r>
      <w:r w:rsidRPr="00E97CA1">
        <w:t xml:space="preserve">); </w:t>
      </w:r>
    </w:p>
    <w:p w14:paraId="25ADA343" w14:textId="77777777" w:rsidR="00442326" w:rsidRDefault="00442326" w:rsidP="00442326">
      <w:pPr>
        <w:ind w:right="-1"/>
        <w:jc w:val="both"/>
        <w:rPr>
          <w:noProof/>
        </w:rPr>
      </w:pPr>
      <w:r w:rsidRPr="00E97CA1">
        <w:rPr>
          <w:b/>
          <w:noProof/>
        </w:rPr>
        <w:t xml:space="preserve">PRET – </w:t>
      </w:r>
      <w:r>
        <w:rPr>
          <w:b/>
          <w:noProof/>
        </w:rPr>
        <w:t>nav</w:t>
      </w:r>
      <w:r w:rsidRPr="00E97CA1">
        <w:rPr>
          <w:noProof/>
        </w:rPr>
        <w:t xml:space="preserve">;  </w:t>
      </w:r>
    </w:p>
    <w:p w14:paraId="115D011B" w14:textId="77777777" w:rsidR="00442326" w:rsidRDefault="00442326" w:rsidP="00442326">
      <w:pPr>
        <w:ind w:right="-1"/>
        <w:jc w:val="both"/>
      </w:pPr>
      <w:r w:rsidRPr="00E97CA1">
        <w:rPr>
          <w:b/>
          <w:noProof/>
        </w:rPr>
        <w:t xml:space="preserve">ATTURAS – </w:t>
      </w:r>
      <w:r>
        <w:rPr>
          <w:b/>
          <w:noProof/>
        </w:rPr>
        <w:t>nav</w:t>
      </w:r>
      <w:r w:rsidRPr="00E97CA1">
        <w:t>,</w:t>
      </w:r>
    </w:p>
    <w:p w14:paraId="38003264" w14:textId="77777777" w:rsidR="00442326" w:rsidRDefault="00442326" w:rsidP="00442326">
      <w:pPr>
        <w:ind w:right="-1"/>
        <w:jc w:val="both"/>
        <w:rPr>
          <w:b/>
          <w:color w:val="000000"/>
        </w:rPr>
      </w:pPr>
      <w:r w:rsidRPr="00B10500">
        <w:rPr>
          <w:b/>
        </w:rPr>
        <w:t xml:space="preserve">nolemj: </w:t>
      </w:r>
      <w:r w:rsidRPr="00B10500">
        <w:rPr>
          <w:b/>
          <w:color w:val="000000"/>
        </w:rPr>
        <w:t xml:space="preserve"> </w:t>
      </w:r>
    </w:p>
    <w:p w14:paraId="7A99E809" w14:textId="77777777" w:rsidR="00442326" w:rsidRDefault="00442326" w:rsidP="00442326">
      <w:pPr>
        <w:numPr>
          <w:ilvl w:val="0"/>
          <w:numId w:val="4"/>
        </w:numPr>
        <w:jc w:val="both"/>
      </w:pPr>
      <w:r w:rsidRPr="0094169C">
        <w:t>Kolektīvo iesniegumu izskatīt pēc būtības</w:t>
      </w:r>
      <w:r>
        <w:t>.</w:t>
      </w:r>
      <w:r w:rsidRPr="0094169C">
        <w:t xml:space="preserve"> </w:t>
      </w:r>
    </w:p>
    <w:p w14:paraId="7D67ACEF" w14:textId="77777777" w:rsidR="00442326" w:rsidRPr="00626554" w:rsidRDefault="00442326" w:rsidP="00442326">
      <w:pPr>
        <w:pStyle w:val="ListParagraph"/>
        <w:widowControl w:val="0"/>
        <w:numPr>
          <w:ilvl w:val="0"/>
          <w:numId w:val="4"/>
        </w:numPr>
        <w:tabs>
          <w:tab w:val="left" w:pos="567"/>
        </w:tabs>
        <w:autoSpaceDE w:val="0"/>
        <w:autoSpaceDN w:val="0"/>
        <w:contextualSpacing w:val="0"/>
        <w:jc w:val="both"/>
      </w:pPr>
      <w:r>
        <w:t xml:space="preserve">  Par atbildīgajām  institūcijām  </w:t>
      </w:r>
      <w:r>
        <w:rPr>
          <w:rFonts w:cs="Arial"/>
          <w:iCs/>
          <w:szCs w:val="22"/>
        </w:rPr>
        <w:t>kolektīvā iesnieguma virzības nodrošināšanai un tiesiskuma pārbaudei noteikt Jelgavas novada pašvaldības Centrālās administrācijas Juridisko nodaļu un Būvvaldi.</w:t>
      </w:r>
    </w:p>
    <w:p w14:paraId="0D623CD8" w14:textId="77777777" w:rsidR="00442326" w:rsidRPr="0094169C" w:rsidRDefault="00442326" w:rsidP="00442326">
      <w:pPr>
        <w:pStyle w:val="ListParagraph"/>
        <w:widowControl w:val="0"/>
        <w:numPr>
          <w:ilvl w:val="0"/>
          <w:numId w:val="4"/>
        </w:numPr>
        <w:tabs>
          <w:tab w:val="left" w:pos="567"/>
        </w:tabs>
        <w:autoSpaceDE w:val="0"/>
        <w:autoSpaceDN w:val="0"/>
        <w:ind w:left="700"/>
        <w:contextualSpacing w:val="0"/>
        <w:jc w:val="both"/>
      </w:pPr>
      <w:r>
        <w:t xml:space="preserve">  </w:t>
      </w:r>
      <w:r w:rsidRPr="009C38A2">
        <w:t>Uzdot atbildīgajām institūcijām, sadarbībā ar iedzīvotāju kolektīvā iesnieguma pilnvaroto personu, triju mēnešu laikā no šā lēmuma pieņemšanas dienas sniegt domes sēdē pārskatu par kolektīvā iesnieguma virzību</w:t>
      </w:r>
      <w:r>
        <w:t>.</w:t>
      </w:r>
    </w:p>
    <w:p w14:paraId="0CC4F33A" w14:textId="77777777" w:rsidR="00442326" w:rsidRPr="0094169C" w:rsidRDefault="00442326" w:rsidP="00442326">
      <w:pPr>
        <w:numPr>
          <w:ilvl w:val="0"/>
          <w:numId w:val="4"/>
        </w:numPr>
        <w:jc w:val="both"/>
      </w:pPr>
      <w:r w:rsidRPr="0094169C">
        <w:lastRenderedPageBreak/>
        <w:t>Uzdot Centrālās administrācijas Sabiedrisko attiecību nodaļai publicēt pašvaldības oficiālajā tīmekļvietnē </w:t>
      </w:r>
      <w:hyperlink r:id="rId9" w:tgtFrame="_blank" w:history="1">
        <w:r w:rsidRPr="0094169C">
          <w:rPr>
            <w:rStyle w:val="Hyperlink"/>
          </w:rPr>
          <w:t>www.jelgavasnovads.lv</w:t>
        </w:r>
      </w:hyperlink>
      <w:r w:rsidRPr="0094169C">
        <w:t> informāciju par kolektīvā iesnieguma izskatīšanu.</w:t>
      </w:r>
    </w:p>
    <w:p w14:paraId="7AB3B9DB" w14:textId="77777777" w:rsidR="00442326" w:rsidRPr="0094169C" w:rsidRDefault="00442326" w:rsidP="00442326">
      <w:pPr>
        <w:numPr>
          <w:ilvl w:val="0"/>
          <w:numId w:val="4"/>
        </w:numPr>
        <w:jc w:val="both"/>
      </w:pPr>
      <w:r>
        <w:t xml:space="preserve">Lēmuma izpildes kontroli uzdot Jelgavas novada pašvaldības izpilddirektora </w:t>
      </w:r>
      <w:proofErr w:type="spellStart"/>
      <w:r>
        <w:t>p.i</w:t>
      </w:r>
      <w:proofErr w:type="spellEnd"/>
      <w:r>
        <w:t xml:space="preserve">. </w:t>
      </w:r>
      <w:proofErr w:type="spellStart"/>
      <w:r>
        <w:t>K.Sniedzītim</w:t>
      </w:r>
      <w:proofErr w:type="spellEnd"/>
      <w:r>
        <w:t>.</w:t>
      </w:r>
    </w:p>
    <w:p w14:paraId="5BEDF2D4" w14:textId="77777777" w:rsidR="00442326" w:rsidRDefault="00442326" w:rsidP="00442326">
      <w:pPr>
        <w:numPr>
          <w:ilvl w:val="0"/>
          <w:numId w:val="4"/>
        </w:numPr>
        <w:jc w:val="both"/>
      </w:pPr>
      <w:r w:rsidRPr="0094169C">
        <w:t>Lēmumu nosūtīt kolektīvā iesnieguma iesniedzēju pilnvarotām personām.</w:t>
      </w:r>
    </w:p>
    <w:p w14:paraId="26F8EA3F" w14:textId="77777777" w:rsidR="00442326" w:rsidRDefault="00442326" w:rsidP="00442D1D">
      <w:pPr>
        <w:spacing w:before="120"/>
        <w:jc w:val="both"/>
      </w:pPr>
    </w:p>
    <w:p w14:paraId="42EBB5FF" w14:textId="77777777" w:rsidR="00A43383" w:rsidRDefault="00A43383" w:rsidP="00442D1D">
      <w:pPr>
        <w:spacing w:before="120"/>
        <w:jc w:val="both"/>
      </w:pPr>
    </w:p>
    <w:p w14:paraId="316ACE81" w14:textId="662BF078" w:rsidR="00543A69" w:rsidRDefault="002C6944" w:rsidP="00AE4FC2">
      <w:pPr>
        <w:spacing w:before="120"/>
        <w:jc w:val="both"/>
      </w:pPr>
      <w:r>
        <w:t>Domes p</w:t>
      </w:r>
      <w:r w:rsidR="00442D1D" w:rsidRPr="007061AB">
        <w:t>riekšsēdētāj</w:t>
      </w:r>
      <w:r w:rsidR="005F07A4">
        <w:t xml:space="preserve">a </w:t>
      </w:r>
      <w:proofErr w:type="spellStart"/>
      <w:r w:rsidR="00A43383">
        <w:t>p.i</w:t>
      </w:r>
      <w:proofErr w:type="spellEnd"/>
      <w:r w:rsidR="00A43383">
        <w:t>.</w:t>
      </w:r>
      <w:r w:rsidR="00442D1D" w:rsidRPr="007061AB">
        <w:tab/>
      </w:r>
      <w:r w:rsidR="00442D1D" w:rsidRPr="007061AB">
        <w:tab/>
      </w:r>
      <w:r w:rsidR="00442D1D" w:rsidRPr="007061AB">
        <w:tab/>
      </w:r>
      <w:r w:rsidR="00442D1D" w:rsidRPr="007061AB">
        <w:tab/>
      </w:r>
      <w:r w:rsidR="00442D1D" w:rsidRPr="007061AB">
        <w:tab/>
      </w:r>
      <w:r w:rsidR="005F07A4">
        <w:t>D</w:t>
      </w:r>
      <w:r w:rsidR="00AD0578">
        <w:t xml:space="preserve">ina </w:t>
      </w:r>
      <w:r w:rsidR="005F07A4">
        <w:t>Tauriņa</w:t>
      </w:r>
      <w:r w:rsidR="00442D1D">
        <w:t xml:space="preserve"> </w:t>
      </w:r>
    </w:p>
    <w:sectPr w:rsidR="00543A69" w:rsidSect="00AD0578">
      <w:headerReference w:type="first" r:id="rId10"/>
      <w:pgSz w:w="11906" w:h="16838" w:code="9"/>
      <w:pgMar w:top="892" w:right="1274" w:bottom="993"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03DEE" w14:textId="77777777" w:rsidR="009E2D57" w:rsidRDefault="009E2D57">
      <w:r>
        <w:separator/>
      </w:r>
    </w:p>
  </w:endnote>
  <w:endnote w:type="continuationSeparator" w:id="0">
    <w:p w14:paraId="4C1416A4" w14:textId="77777777" w:rsidR="009E2D57" w:rsidRDefault="009E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RobustaTLPro-Medium">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C78EA" w14:textId="77777777" w:rsidR="009E2D57" w:rsidRDefault="009E2D57">
      <w:r>
        <w:separator/>
      </w:r>
    </w:p>
  </w:footnote>
  <w:footnote w:type="continuationSeparator" w:id="0">
    <w:p w14:paraId="6D2CF2F5" w14:textId="77777777" w:rsidR="009E2D57" w:rsidRDefault="009E2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201F5E" w:rsidRPr="006F06A0" w:rsidRDefault="005C7498"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201F5E" w:rsidRPr="008A0C7A" w:rsidRDefault="005C7498" w:rsidP="00201F5E">
    <w:pPr>
      <w:spacing w:before="120"/>
      <w:ind w:right="567"/>
      <w:jc w:val="center"/>
    </w:pPr>
    <w:r w:rsidRPr="008A0C7A">
      <w:t>LATVIJAS REPUBLIKA</w:t>
    </w:r>
  </w:p>
  <w:p w14:paraId="4ABA6905" w14:textId="2AA8138A" w:rsidR="00201F5E" w:rsidRPr="008A0C7A" w:rsidRDefault="005C7498" w:rsidP="00201F5E">
    <w:pPr>
      <w:ind w:right="567"/>
      <w:jc w:val="center"/>
      <w:rPr>
        <w:b/>
        <w:noProof/>
        <w:sz w:val="32"/>
        <w:szCs w:val="32"/>
      </w:rPr>
    </w:pPr>
    <w:r w:rsidRPr="008A0C7A">
      <w:rPr>
        <w:b/>
        <w:noProof/>
        <w:sz w:val="32"/>
        <w:szCs w:val="32"/>
      </w:rPr>
      <w:t xml:space="preserve">JELGAVAS NOVADA </w:t>
    </w:r>
    <w:r w:rsidR="009E5D5D">
      <w:rPr>
        <w:b/>
        <w:noProof/>
        <w:sz w:val="32"/>
        <w:szCs w:val="32"/>
      </w:rPr>
      <w:t>DOME</w:t>
    </w:r>
  </w:p>
  <w:p w14:paraId="4ABA6906" w14:textId="77777777" w:rsidR="00201F5E" w:rsidRDefault="005C749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w:t>
    </w:r>
    <w:proofErr w:type="spellStart"/>
    <w:r w:rsidR="00DC5E7A">
      <w:rPr>
        <w:sz w:val="18"/>
        <w:szCs w:val="18"/>
      </w:rPr>
      <w:t>reģ.</w:t>
    </w:r>
    <w:r w:rsidR="008C5925">
      <w:rPr>
        <w:sz w:val="18"/>
        <w:szCs w:val="18"/>
      </w:rPr>
      <w:t>N</w:t>
    </w:r>
    <w:r>
      <w:rPr>
        <w:sz w:val="18"/>
        <w:szCs w:val="18"/>
      </w:rPr>
      <w:t>r</w:t>
    </w:r>
    <w:proofErr w:type="spellEnd"/>
    <w:r>
      <w:rPr>
        <w:sz w:val="18"/>
        <w:szCs w:val="18"/>
      </w:rPr>
      <w:t xml:space="preserve">. 90009118031, Pasta iela 37, Jelgava, LV-3001, Latvija, tālrunis: 63022238, </w:t>
    </w:r>
  </w:p>
  <w:p w14:paraId="4ABA6907" w14:textId="77777777" w:rsidR="00201F5E" w:rsidRDefault="005C749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3"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81E97"/>
    <w:multiLevelType w:val="multilevel"/>
    <w:tmpl w:val="3EE07140"/>
    <w:lvl w:ilvl="0">
      <w:start w:val="1"/>
      <w:numFmt w:val="decimal"/>
      <w:lvlText w:val="%1."/>
      <w:lvlJc w:val="left"/>
      <w:pPr>
        <w:ind w:left="1082" w:hanging="360"/>
      </w:pPr>
      <w:rPr>
        <w:rFonts w:ascii="Times New Roman" w:eastAsia="Times New Roman" w:hAnsi="Times New Roman" w:cs="Times New Roman" w:hint="default"/>
        <w:b w:val="0"/>
        <w:bCs w:val="0"/>
        <w:i w:val="0"/>
        <w:iCs w:val="0"/>
        <w:w w:val="100"/>
        <w:sz w:val="24"/>
        <w:szCs w:val="24"/>
        <w:lang w:val="lv-LV" w:eastAsia="en-US" w:bidi="ar-SA"/>
      </w:rPr>
    </w:lvl>
    <w:lvl w:ilvl="1">
      <w:start w:val="1"/>
      <w:numFmt w:val="decimal"/>
      <w:lvlText w:val="%1.%2."/>
      <w:lvlJc w:val="left"/>
      <w:pPr>
        <w:ind w:left="1514" w:hanging="432"/>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2140" w:hanging="699"/>
      </w:pPr>
      <w:rPr>
        <w:rFonts w:ascii="Times New Roman" w:eastAsia="Times New Roman" w:hAnsi="Times New Roman" w:cs="Times New Roman" w:hint="default"/>
        <w:b w:val="0"/>
        <w:bCs w:val="0"/>
        <w:i w:val="0"/>
        <w:iCs w:val="0"/>
        <w:w w:val="100"/>
        <w:sz w:val="24"/>
        <w:szCs w:val="24"/>
        <w:lang w:val="lv-LV" w:eastAsia="en-US" w:bidi="ar-SA"/>
      </w:rPr>
    </w:lvl>
    <w:lvl w:ilvl="3">
      <w:numFmt w:val="bullet"/>
      <w:lvlText w:val="•"/>
      <w:lvlJc w:val="left"/>
      <w:pPr>
        <w:ind w:left="3200" w:hanging="699"/>
      </w:pPr>
      <w:rPr>
        <w:lang w:val="lv-LV" w:eastAsia="en-US" w:bidi="ar-SA"/>
      </w:rPr>
    </w:lvl>
    <w:lvl w:ilvl="4">
      <w:numFmt w:val="bullet"/>
      <w:lvlText w:val="•"/>
      <w:lvlJc w:val="left"/>
      <w:pPr>
        <w:ind w:left="4261" w:hanging="699"/>
      </w:pPr>
      <w:rPr>
        <w:lang w:val="lv-LV" w:eastAsia="en-US" w:bidi="ar-SA"/>
      </w:rPr>
    </w:lvl>
    <w:lvl w:ilvl="5">
      <w:numFmt w:val="bullet"/>
      <w:lvlText w:val="•"/>
      <w:lvlJc w:val="left"/>
      <w:pPr>
        <w:ind w:left="5321" w:hanging="699"/>
      </w:pPr>
      <w:rPr>
        <w:lang w:val="lv-LV" w:eastAsia="en-US" w:bidi="ar-SA"/>
      </w:rPr>
    </w:lvl>
    <w:lvl w:ilvl="6">
      <w:numFmt w:val="bullet"/>
      <w:lvlText w:val="•"/>
      <w:lvlJc w:val="left"/>
      <w:pPr>
        <w:ind w:left="6382" w:hanging="699"/>
      </w:pPr>
      <w:rPr>
        <w:lang w:val="lv-LV" w:eastAsia="en-US" w:bidi="ar-SA"/>
      </w:rPr>
    </w:lvl>
    <w:lvl w:ilvl="7">
      <w:numFmt w:val="bullet"/>
      <w:lvlText w:val="•"/>
      <w:lvlJc w:val="left"/>
      <w:pPr>
        <w:ind w:left="7442" w:hanging="699"/>
      </w:pPr>
      <w:rPr>
        <w:lang w:val="lv-LV" w:eastAsia="en-US" w:bidi="ar-SA"/>
      </w:rPr>
    </w:lvl>
    <w:lvl w:ilvl="8">
      <w:numFmt w:val="bullet"/>
      <w:lvlText w:val="•"/>
      <w:lvlJc w:val="left"/>
      <w:pPr>
        <w:ind w:left="8503" w:hanging="699"/>
      </w:pPr>
      <w:rPr>
        <w:lang w:val="lv-LV" w:eastAsia="en-US" w:bidi="ar-SA"/>
      </w:rPr>
    </w:lvl>
  </w:abstractNum>
  <w:abstractNum w:abstractNumId="1" w15:restartNumberingAfterBreak="0">
    <w:nsid w:val="46044D00"/>
    <w:multiLevelType w:val="multilevel"/>
    <w:tmpl w:val="3EE07140"/>
    <w:lvl w:ilvl="0">
      <w:start w:val="1"/>
      <w:numFmt w:val="decimal"/>
      <w:lvlText w:val="%1."/>
      <w:lvlJc w:val="left"/>
      <w:pPr>
        <w:ind w:left="1082" w:hanging="360"/>
      </w:pPr>
      <w:rPr>
        <w:rFonts w:ascii="Times New Roman" w:eastAsia="Times New Roman" w:hAnsi="Times New Roman" w:cs="Times New Roman" w:hint="default"/>
        <w:b w:val="0"/>
        <w:bCs w:val="0"/>
        <w:i w:val="0"/>
        <w:iCs w:val="0"/>
        <w:w w:val="100"/>
        <w:sz w:val="24"/>
        <w:szCs w:val="24"/>
        <w:lang w:val="lv-LV" w:eastAsia="en-US" w:bidi="ar-SA"/>
      </w:rPr>
    </w:lvl>
    <w:lvl w:ilvl="1">
      <w:start w:val="1"/>
      <w:numFmt w:val="decimal"/>
      <w:lvlText w:val="%1.%2."/>
      <w:lvlJc w:val="left"/>
      <w:pPr>
        <w:ind w:left="1514" w:hanging="432"/>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2140" w:hanging="699"/>
      </w:pPr>
      <w:rPr>
        <w:rFonts w:ascii="Times New Roman" w:eastAsia="Times New Roman" w:hAnsi="Times New Roman" w:cs="Times New Roman" w:hint="default"/>
        <w:b w:val="0"/>
        <w:bCs w:val="0"/>
        <w:i w:val="0"/>
        <w:iCs w:val="0"/>
        <w:w w:val="100"/>
        <w:sz w:val="24"/>
        <w:szCs w:val="24"/>
        <w:lang w:val="lv-LV" w:eastAsia="en-US" w:bidi="ar-SA"/>
      </w:rPr>
    </w:lvl>
    <w:lvl w:ilvl="3">
      <w:numFmt w:val="bullet"/>
      <w:lvlText w:val="•"/>
      <w:lvlJc w:val="left"/>
      <w:pPr>
        <w:ind w:left="3200" w:hanging="699"/>
      </w:pPr>
      <w:rPr>
        <w:lang w:val="lv-LV" w:eastAsia="en-US" w:bidi="ar-SA"/>
      </w:rPr>
    </w:lvl>
    <w:lvl w:ilvl="4">
      <w:numFmt w:val="bullet"/>
      <w:lvlText w:val="•"/>
      <w:lvlJc w:val="left"/>
      <w:pPr>
        <w:ind w:left="4261" w:hanging="699"/>
      </w:pPr>
      <w:rPr>
        <w:lang w:val="lv-LV" w:eastAsia="en-US" w:bidi="ar-SA"/>
      </w:rPr>
    </w:lvl>
    <w:lvl w:ilvl="5">
      <w:numFmt w:val="bullet"/>
      <w:lvlText w:val="•"/>
      <w:lvlJc w:val="left"/>
      <w:pPr>
        <w:ind w:left="5321" w:hanging="699"/>
      </w:pPr>
      <w:rPr>
        <w:lang w:val="lv-LV" w:eastAsia="en-US" w:bidi="ar-SA"/>
      </w:rPr>
    </w:lvl>
    <w:lvl w:ilvl="6">
      <w:numFmt w:val="bullet"/>
      <w:lvlText w:val="•"/>
      <w:lvlJc w:val="left"/>
      <w:pPr>
        <w:ind w:left="6382" w:hanging="699"/>
      </w:pPr>
      <w:rPr>
        <w:lang w:val="lv-LV" w:eastAsia="en-US" w:bidi="ar-SA"/>
      </w:rPr>
    </w:lvl>
    <w:lvl w:ilvl="7">
      <w:numFmt w:val="bullet"/>
      <w:lvlText w:val="•"/>
      <w:lvlJc w:val="left"/>
      <w:pPr>
        <w:ind w:left="7442" w:hanging="699"/>
      </w:pPr>
      <w:rPr>
        <w:lang w:val="lv-LV" w:eastAsia="en-US" w:bidi="ar-SA"/>
      </w:rPr>
    </w:lvl>
    <w:lvl w:ilvl="8">
      <w:numFmt w:val="bullet"/>
      <w:lvlText w:val="•"/>
      <w:lvlJc w:val="left"/>
      <w:pPr>
        <w:ind w:left="8503" w:hanging="699"/>
      </w:pPr>
      <w:rPr>
        <w:lang w:val="lv-LV" w:eastAsia="en-US" w:bidi="ar-SA"/>
      </w:rPr>
    </w:lvl>
  </w:abstractNum>
  <w:abstractNum w:abstractNumId="2" w15:restartNumberingAfterBreak="0">
    <w:nsid w:val="520D0208"/>
    <w:multiLevelType w:val="multilevel"/>
    <w:tmpl w:val="51DE1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701C3B"/>
    <w:multiLevelType w:val="multilevel"/>
    <w:tmpl w:val="8FECC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59CB"/>
    <w:rsid w:val="0000621B"/>
    <w:rsid w:val="000104A5"/>
    <w:rsid w:val="0001404C"/>
    <w:rsid w:val="00035862"/>
    <w:rsid w:val="00070BBC"/>
    <w:rsid w:val="00075740"/>
    <w:rsid w:val="00083141"/>
    <w:rsid w:val="0009559B"/>
    <w:rsid w:val="000B7CA3"/>
    <w:rsid w:val="00115426"/>
    <w:rsid w:val="00123581"/>
    <w:rsid w:val="001319F8"/>
    <w:rsid w:val="00135D10"/>
    <w:rsid w:val="00151C6F"/>
    <w:rsid w:val="001546BD"/>
    <w:rsid w:val="0015593B"/>
    <w:rsid w:val="00160BF1"/>
    <w:rsid w:val="00160CE8"/>
    <w:rsid w:val="0018199B"/>
    <w:rsid w:val="00186E7B"/>
    <w:rsid w:val="0019298B"/>
    <w:rsid w:val="00194D6C"/>
    <w:rsid w:val="001A360C"/>
    <w:rsid w:val="001D1E04"/>
    <w:rsid w:val="001D7508"/>
    <w:rsid w:val="00201F5E"/>
    <w:rsid w:val="00221857"/>
    <w:rsid w:val="00221C67"/>
    <w:rsid w:val="00224DCE"/>
    <w:rsid w:val="00232258"/>
    <w:rsid w:val="00235686"/>
    <w:rsid w:val="002360F6"/>
    <w:rsid w:val="00247C3E"/>
    <w:rsid w:val="00247F88"/>
    <w:rsid w:val="0025579C"/>
    <w:rsid w:val="002578B7"/>
    <w:rsid w:val="00277A68"/>
    <w:rsid w:val="002B0479"/>
    <w:rsid w:val="002C6944"/>
    <w:rsid w:val="002E1C54"/>
    <w:rsid w:val="002E5982"/>
    <w:rsid w:val="00371C16"/>
    <w:rsid w:val="003872BB"/>
    <w:rsid w:val="003A1088"/>
    <w:rsid w:val="003A1FA3"/>
    <w:rsid w:val="003A2181"/>
    <w:rsid w:val="003A683E"/>
    <w:rsid w:val="003C3C2D"/>
    <w:rsid w:val="003D6D57"/>
    <w:rsid w:val="003E7F8F"/>
    <w:rsid w:val="003F015E"/>
    <w:rsid w:val="004165B7"/>
    <w:rsid w:val="004226B3"/>
    <w:rsid w:val="00437EC1"/>
    <w:rsid w:val="00442326"/>
    <w:rsid w:val="00442D1D"/>
    <w:rsid w:val="00443FD7"/>
    <w:rsid w:val="00463938"/>
    <w:rsid w:val="004970BC"/>
    <w:rsid w:val="004A4B9A"/>
    <w:rsid w:val="004A76C4"/>
    <w:rsid w:val="004C7EF8"/>
    <w:rsid w:val="004E7843"/>
    <w:rsid w:val="004F1CB9"/>
    <w:rsid w:val="004F3D2F"/>
    <w:rsid w:val="00500744"/>
    <w:rsid w:val="00500F15"/>
    <w:rsid w:val="005012BE"/>
    <w:rsid w:val="00515432"/>
    <w:rsid w:val="00541D41"/>
    <w:rsid w:val="00543A69"/>
    <w:rsid w:val="00553AD4"/>
    <w:rsid w:val="00563587"/>
    <w:rsid w:val="00565921"/>
    <w:rsid w:val="00585FBE"/>
    <w:rsid w:val="0059114B"/>
    <w:rsid w:val="00593472"/>
    <w:rsid w:val="005B5805"/>
    <w:rsid w:val="005B762E"/>
    <w:rsid w:val="005C7498"/>
    <w:rsid w:val="005D0429"/>
    <w:rsid w:val="005D7FEE"/>
    <w:rsid w:val="005F07A4"/>
    <w:rsid w:val="006014F6"/>
    <w:rsid w:val="00603181"/>
    <w:rsid w:val="0060496A"/>
    <w:rsid w:val="00613346"/>
    <w:rsid w:val="00620A51"/>
    <w:rsid w:val="00644BEB"/>
    <w:rsid w:val="006512D4"/>
    <w:rsid w:val="00651D9C"/>
    <w:rsid w:val="006609AB"/>
    <w:rsid w:val="00660AE3"/>
    <w:rsid w:val="00675F50"/>
    <w:rsid w:val="00681586"/>
    <w:rsid w:val="00695CA0"/>
    <w:rsid w:val="00696EFE"/>
    <w:rsid w:val="006A3E6F"/>
    <w:rsid w:val="006A3EE4"/>
    <w:rsid w:val="006C641A"/>
    <w:rsid w:val="006E32E8"/>
    <w:rsid w:val="006F06A0"/>
    <w:rsid w:val="006F48AF"/>
    <w:rsid w:val="007002E9"/>
    <w:rsid w:val="007117CD"/>
    <w:rsid w:val="00720805"/>
    <w:rsid w:val="00742F76"/>
    <w:rsid w:val="00751D01"/>
    <w:rsid w:val="00755B93"/>
    <w:rsid w:val="00783AAD"/>
    <w:rsid w:val="00783F5A"/>
    <w:rsid w:val="00786B58"/>
    <w:rsid w:val="00787BDB"/>
    <w:rsid w:val="00790CDA"/>
    <w:rsid w:val="007B5211"/>
    <w:rsid w:val="007C3237"/>
    <w:rsid w:val="007C7E9C"/>
    <w:rsid w:val="007D4250"/>
    <w:rsid w:val="007D553F"/>
    <w:rsid w:val="007E5A1F"/>
    <w:rsid w:val="007F5AFA"/>
    <w:rsid w:val="007F70E2"/>
    <w:rsid w:val="0080458C"/>
    <w:rsid w:val="0081511F"/>
    <w:rsid w:val="00824585"/>
    <w:rsid w:val="008346C7"/>
    <w:rsid w:val="00851A40"/>
    <w:rsid w:val="00857463"/>
    <w:rsid w:val="00881E6E"/>
    <w:rsid w:val="008A0C7A"/>
    <w:rsid w:val="008A1AF6"/>
    <w:rsid w:val="008C5925"/>
    <w:rsid w:val="009076B8"/>
    <w:rsid w:val="00926932"/>
    <w:rsid w:val="00992163"/>
    <w:rsid w:val="009A1D88"/>
    <w:rsid w:val="009A2CF1"/>
    <w:rsid w:val="009B4B44"/>
    <w:rsid w:val="009C547E"/>
    <w:rsid w:val="009E1FD3"/>
    <w:rsid w:val="009E2D57"/>
    <w:rsid w:val="009E5D5D"/>
    <w:rsid w:val="009F2696"/>
    <w:rsid w:val="009F34DA"/>
    <w:rsid w:val="00A13BD3"/>
    <w:rsid w:val="00A156BB"/>
    <w:rsid w:val="00A43383"/>
    <w:rsid w:val="00A47E26"/>
    <w:rsid w:val="00A80C67"/>
    <w:rsid w:val="00A9750A"/>
    <w:rsid w:val="00AA0798"/>
    <w:rsid w:val="00AA2DFD"/>
    <w:rsid w:val="00AC6BF6"/>
    <w:rsid w:val="00AD0578"/>
    <w:rsid w:val="00AE4FC2"/>
    <w:rsid w:val="00AE7121"/>
    <w:rsid w:val="00AF1635"/>
    <w:rsid w:val="00AF439A"/>
    <w:rsid w:val="00B07EB3"/>
    <w:rsid w:val="00B4791B"/>
    <w:rsid w:val="00B501C0"/>
    <w:rsid w:val="00B56177"/>
    <w:rsid w:val="00B64C02"/>
    <w:rsid w:val="00B7349F"/>
    <w:rsid w:val="00B77852"/>
    <w:rsid w:val="00B959CC"/>
    <w:rsid w:val="00B96D6C"/>
    <w:rsid w:val="00BB7694"/>
    <w:rsid w:val="00BC13F6"/>
    <w:rsid w:val="00BD7C2E"/>
    <w:rsid w:val="00BE5A11"/>
    <w:rsid w:val="00BF2E18"/>
    <w:rsid w:val="00BF3DE0"/>
    <w:rsid w:val="00C04BD2"/>
    <w:rsid w:val="00C06AC6"/>
    <w:rsid w:val="00C07BE1"/>
    <w:rsid w:val="00C45A36"/>
    <w:rsid w:val="00C64E45"/>
    <w:rsid w:val="00C67C72"/>
    <w:rsid w:val="00C75D64"/>
    <w:rsid w:val="00C80710"/>
    <w:rsid w:val="00C82477"/>
    <w:rsid w:val="00C8734C"/>
    <w:rsid w:val="00CB0900"/>
    <w:rsid w:val="00CC5A28"/>
    <w:rsid w:val="00CF285D"/>
    <w:rsid w:val="00D103E5"/>
    <w:rsid w:val="00D3030C"/>
    <w:rsid w:val="00D36793"/>
    <w:rsid w:val="00D52E6C"/>
    <w:rsid w:val="00D66006"/>
    <w:rsid w:val="00D7001A"/>
    <w:rsid w:val="00D81B89"/>
    <w:rsid w:val="00D83379"/>
    <w:rsid w:val="00D9345E"/>
    <w:rsid w:val="00DB4406"/>
    <w:rsid w:val="00DC5E7A"/>
    <w:rsid w:val="00DE1C0B"/>
    <w:rsid w:val="00DF55F6"/>
    <w:rsid w:val="00E00BC1"/>
    <w:rsid w:val="00E03A0C"/>
    <w:rsid w:val="00E132A3"/>
    <w:rsid w:val="00E21CB2"/>
    <w:rsid w:val="00E25EF1"/>
    <w:rsid w:val="00E4130B"/>
    <w:rsid w:val="00E708B6"/>
    <w:rsid w:val="00E75BF4"/>
    <w:rsid w:val="00E76CE4"/>
    <w:rsid w:val="00EA1EE7"/>
    <w:rsid w:val="00EA562D"/>
    <w:rsid w:val="00EB4E06"/>
    <w:rsid w:val="00EE069D"/>
    <w:rsid w:val="00EE31A0"/>
    <w:rsid w:val="00F02FB6"/>
    <w:rsid w:val="00F06A5E"/>
    <w:rsid w:val="00F17A5D"/>
    <w:rsid w:val="00F35FEB"/>
    <w:rsid w:val="00F460B5"/>
    <w:rsid w:val="00F63CC2"/>
    <w:rsid w:val="00F7346A"/>
    <w:rsid w:val="00F95260"/>
    <w:rsid w:val="00FA659D"/>
    <w:rsid w:val="00FC1A98"/>
    <w:rsid w:val="00FD3C92"/>
    <w:rsid w:val="00FE0296"/>
    <w:rsid w:val="00FE5101"/>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9B4B4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7F70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aliases w:val="Char Char Char Char,Char Char Char Char Char,Char Char Char Cha Char"/>
    <w:basedOn w:val="Normal"/>
    <w:link w:val="HeaderChar"/>
    <w:uiPriority w:val="99"/>
    <w:rsid w:val="00563587"/>
    <w:pPr>
      <w:tabs>
        <w:tab w:val="center" w:pos="4677"/>
        <w:tab w:val="right" w:pos="9355"/>
      </w:tabs>
    </w:pPr>
  </w:style>
  <w:style w:type="character" w:customStyle="1" w:styleId="HeaderChar">
    <w:name w:val="Header Char"/>
    <w:aliases w:val="Char Char Char Char Char1,Char Char Char Char Char Char,Char Char Char Cha Char Char"/>
    <w:basedOn w:val="DefaultParagraphFont"/>
    <w:link w:val="Header"/>
    <w:uiPriority w:val="99"/>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1"/>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tv213">
    <w:name w:val="tv213"/>
    <w:basedOn w:val="Normal"/>
    <w:rsid w:val="00E21CB2"/>
    <w:pPr>
      <w:spacing w:before="100" w:beforeAutospacing="1" w:after="100" w:afterAutospacing="1"/>
    </w:pPr>
  </w:style>
  <w:style w:type="paragraph" w:styleId="NormalWeb">
    <w:name w:val="Normal (Web)"/>
    <w:basedOn w:val="Normal"/>
    <w:uiPriority w:val="99"/>
    <w:unhideWhenUsed/>
    <w:rsid w:val="000104A5"/>
    <w:pPr>
      <w:spacing w:before="100" w:beforeAutospacing="1" w:after="100" w:afterAutospacing="1"/>
    </w:pPr>
  </w:style>
  <w:style w:type="character" w:customStyle="1" w:styleId="Heading2Char">
    <w:name w:val="Heading 2 Char"/>
    <w:basedOn w:val="DefaultParagraphFont"/>
    <w:link w:val="Heading2"/>
    <w:uiPriority w:val="9"/>
    <w:semiHidden/>
    <w:rsid w:val="009B4B44"/>
    <w:rPr>
      <w:rFonts w:asciiTheme="majorHAnsi" w:eastAsiaTheme="majorEastAsia" w:hAnsiTheme="majorHAnsi" w:cstheme="majorBidi"/>
      <w:color w:val="365F91" w:themeColor="accent1" w:themeShade="BF"/>
      <w:sz w:val="26"/>
      <w:szCs w:val="26"/>
      <w:lang w:eastAsia="lv-LV"/>
    </w:rPr>
  </w:style>
  <w:style w:type="character" w:customStyle="1" w:styleId="normaltextrun">
    <w:name w:val="normaltextrun"/>
    <w:basedOn w:val="DefaultParagraphFont"/>
    <w:rsid w:val="002360F6"/>
  </w:style>
  <w:style w:type="paragraph" w:customStyle="1" w:styleId="paragraph">
    <w:name w:val="paragraph"/>
    <w:basedOn w:val="Normal"/>
    <w:rsid w:val="002360F6"/>
    <w:pPr>
      <w:spacing w:before="100" w:beforeAutospacing="1" w:after="100" w:afterAutospacing="1"/>
    </w:pPr>
  </w:style>
  <w:style w:type="character" w:customStyle="1" w:styleId="eop">
    <w:name w:val="eop"/>
    <w:basedOn w:val="DefaultParagraphFont"/>
    <w:rsid w:val="002360F6"/>
  </w:style>
  <w:style w:type="paragraph" w:customStyle="1" w:styleId="naisnod">
    <w:name w:val="naisnod"/>
    <w:basedOn w:val="Normal"/>
    <w:uiPriority w:val="99"/>
    <w:rsid w:val="002C6944"/>
    <w:pPr>
      <w:spacing w:before="150" w:after="150"/>
      <w:jc w:val="center"/>
    </w:pPr>
    <w:rPr>
      <w:b/>
      <w:bCs/>
    </w:rPr>
  </w:style>
  <w:style w:type="paragraph" w:styleId="BodyTextIndent">
    <w:name w:val="Body Text Indent"/>
    <w:basedOn w:val="Normal"/>
    <w:link w:val="BodyTextIndentChar"/>
    <w:semiHidden/>
    <w:rsid w:val="00C67C72"/>
    <w:pPr>
      <w:ind w:firstLine="720"/>
      <w:jc w:val="both"/>
    </w:pPr>
    <w:rPr>
      <w:sz w:val="28"/>
      <w:szCs w:val="27"/>
    </w:rPr>
  </w:style>
  <w:style w:type="character" w:customStyle="1" w:styleId="BodyTextIndentChar">
    <w:name w:val="Body Text Indent Char"/>
    <w:basedOn w:val="DefaultParagraphFont"/>
    <w:link w:val="BodyTextIndent"/>
    <w:semiHidden/>
    <w:rsid w:val="00C67C72"/>
    <w:rPr>
      <w:rFonts w:ascii="Times New Roman" w:eastAsia="Times New Roman" w:hAnsi="Times New Roman" w:cs="Times New Roman"/>
      <w:sz w:val="28"/>
      <w:szCs w:val="27"/>
      <w:lang w:eastAsia="lv-LV"/>
    </w:rPr>
  </w:style>
  <w:style w:type="paragraph" w:customStyle="1" w:styleId="Default">
    <w:name w:val="Default"/>
    <w:rsid w:val="00186E7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5Char">
    <w:name w:val="Heading 5 Char"/>
    <w:basedOn w:val="DefaultParagraphFont"/>
    <w:link w:val="Heading5"/>
    <w:uiPriority w:val="9"/>
    <w:semiHidden/>
    <w:rsid w:val="007F70E2"/>
    <w:rPr>
      <w:rFonts w:asciiTheme="majorHAnsi" w:eastAsiaTheme="majorEastAsia" w:hAnsiTheme="majorHAnsi" w:cstheme="majorBidi"/>
      <w:color w:val="365F91" w:themeColor="accent1" w:themeShade="BF"/>
      <w:sz w:val="24"/>
      <w:szCs w:val="24"/>
      <w:lang w:eastAsia="lv-LV"/>
    </w:rPr>
  </w:style>
  <w:style w:type="paragraph" w:styleId="BodyText">
    <w:name w:val="Body Text"/>
    <w:basedOn w:val="Normal"/>
    <w:link w:val="BodyTextChar"/>
    <w:uiPriority w:val="99"/>
    <w:semiHidden/>
    <w:unhideWhenUsed/>
    <w:rsid w:val="007F70E2"/>
    <w:pPr>
      <w:spacing w:after="120"/>
    </w:pPr>
  </w:style>
  <w:style w:type="character" w:customStyle="1" w:styleId="BodyTextChar">
    <w:name w:val="Body Text Char"/>
    <w:basedOn w:val="DefaultParagraphFont"/>
    <w:link w:val="BodyText"/>
    <w:uiPriority w:val="99"/>
    <w:semiHidden/>
    <w:rsid w:val="007F70E2"/>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gov.lv/buvniecibas-lietas/par-buvniecibas-procesiem" TargetMode="External"/><Relationship Id="rId3" Type="http://schemas.openxmlformats.org/officeDocument/2006/relationships/settings" Target="settings.xml"/><Relationship Id="rId7" Type="http://schemas.openxmlformats.org/officeDocument/2006/relationships/hyperlink" Target="https://likumi.lv/ta/id/3369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elgavasnovads.l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7270</Words>
  <Characters>4144</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93</cp:revision>
  <cp:lastPrinted>2025-03-28T13:23:00Z</cp:lastPrinted>
  <dcterms:created xsi:type="dcterms:W3CDTF">2022-01-12T11:05:00Z</dcterms:created>
  <dcterms:modified xsi:type="dcterms:W3CDTF">2025-03-28T13:23:00Z</dcterms:modified>
</cp:coreProperties>
</file>