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69D69AA2"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1B6520">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1C0DF8">
        <w:rPr>
          <w:rFonts w:ascii="Times New Roman" w:eastAsia="Times New Roman" w:hAnsi="Times New Roman" w:cs="Times New Roman"/>
          <w:i/>
          <w:iCs/>
        </w:rPr>
        <w:t>7.jūlija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3D22209E"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1B6520">
        <w:rPr>
          <w:rFonts w:ascii="Times New Roman" w:hAnsi="Times New Roman" w:cs="Times New Roman"/>
          <w:i/>
          <w:iCs/>
        </w:rPr>
        <w:t>5</w:t>
      </w:r>
      <w:r w:rsidR="0032775B" w:rsidRPr="0032775B">
        <w:rPr>
          <w:rFonts w:ascii="Times New Roman" w:hAnsi="Times New Roman" w:cs="Times New Roman"/>
          <w:i/>
          <w:iCs/>
        </w:rPr>
        <w:t>/</w:t>
      </w:r>
      <w:r w:rsidR="001C0DF8">
        <w:rPr>
          <w:rFonts w:ascii="Times New Roman" w:hAnsi="Times New Roman" w:cs="Times New Roman"/>
          <w:i/>
          <w:iCs/>
        </w:rPr>
        <w:t>28</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5610D166"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A7331C">
        <w:rPr>
          <w:rFonts w:ascii="Times New Roman" w:hAnsi="Times New Roman" w:cs="Times New Roman"/>
          <w:b/>
          <w:sz w:val="24"/>
          <w:szCs w:val="24"/>
        </w:rPr>
        <w:t>BŪDIŅU LAUKS</w:t>
      </w:r>
      <w:r w:rsidR="00372505" w:rsidRPr="006D407D">
        <w:rPr>
          <w:rFonts w:ascii="Times New Roman" w:hAnsi="Times New Roman" w:cs="Times New Roman"/>
          <w:b/>
          <w:sz w:val="24"/>
          <w:szCs w:val="24"/>
        </w:rPr>
        <w:t xml:space="preserve">”, </w:t>
      </w:r>
      <w:r w:rsidR="002E57F2">
        <w:rPr>
          <w:rFonts w:ascii="Times New Roman" w:hAnsi="Times New Roman" w:cs="Times New Roman"/>
          <w:b/>
          <w:sz w:val="24"/>
          <w:szCs w:val="24"/>
        </w:rPr>
        <w:t>LĪVBĒRZES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62918E3C"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75E1D77F"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2D0A1B">
        <w:rPr>
          <w:rFonts w:ascii="Times New Roman" w:hAnsi="Times New Roman" w:cs="Times New Roman"/>
          <w:b/>
          <w:bCs/>
          <w:sz w:val="24"/>
          <w:szCs w:val="24"/>
        </w:rPr>
        <w:t>Būdiņu lauks</w:t>
      </w:r>
      <w:r w:rsidR="00AE0AB8" w:rsidRPr="006D407D">
        <w:rPr>
          <w:rFonts w:ascii="Times New Roman" w:hAnsi="Times New Roman" w:cs="Times New Roman"/>
          <w:b/>
          <w:bCs/>
          <w:sz w:val="24"/>
          <w:szCs w:val="24"/>
        </w:rPr>
        <w:t xml:space="preserve">”, </w:t>
      </w:r>
      <w:r w:rsidR="00E457D3">
        <w:rPr>
          <w:rFonts w:ascii="Times New Roman" w:hAnsi="Times New Roman" w:cs="Times New Roman"/>
          <w:b/>
          <w:bCs/>
          <w:sz w:val="24"/>
          <w:szCs w:val="24"/>
        </w:rPr>
        <w:t>Līvbērzes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2D0A1B">
        <w:rPr>
          <w:rFonts w:ascii="Times New Roman" w:hAnsi="Times New Roman" w:cs="Times New Roman"/>
          <w:b/>
          <w:bCs/>
          <w:sz w:val="24"/>
          <w:szCs w:val="24"/>
        </w:rPr>
        <w:t>54620030213</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2D0A1B">
        <w:rPr>
          <w:rFonts w:ascii="Times New Roman" w:hAnsi="Times New Roman" w:cs="Times New Roman"/>
          <w:b/>
          <w:bCs/>
          <w:sz w:val="24"/>
          <w:szCs w:val="24"/>
        </w:rPr>
        <w:t>2,09</w:t>
      </w:r>
      <w:r w:rsidR="00AE0AB8" w:rsidRPr="00CD5F8D">
        <w:rPr>
          <w:rFonts w:ascii="Times New Roman" w:hAnsi="Times New Roman" w:cs="Times New Roman"/>
          <w:b/>
          <w:bCs/>
          <w:sz w:val="24"/>
          <w:szCs w:val="24"/>
        </w:rPr>
        <w:t xml:space="preserve"> ha platībā ar kadastra apzīmējumu </w:t>
      </w:r>
      <w:bookmarkEnd w:id="1"/>
      <w:r w:rsidR="00EB7FE8">
        <w:rPr>
          <w:rFonts w:ascii="Times New Roman" w:hAnsi="Times New Roman" w:cs="Times New Roman"/>
          <w:b/>
          <w:bCs/>
          <w:sz w:val="24"/>
          <w:szCs w:val="24"/>
        </w:rPr>
        <w:t>54620030210</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1F02788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7965BA">
        <w:rPr>
          <w:rFonts w:ascii="Times New Roman" w:eastAsia="Times New Roman" w:hAnsi="Times New Roman" w:cs="Times New Roman"/>
          <w:sz w:val="24"/>
          <w:szCs w:val="24"/>
        </w:rPr>
        <w:t>Izsoļu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31E172A4"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565AECD5"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EB7FE8">
        <w:rPr>
          <w:rFonts w:ascii="Times New Roman" w:eastAsia="Times New Roman" w:hAnsi="Times New Roman" w:cs="Times New Roman"/>
          <w:sz w:val="24"/>
          <w:szCs w:val="24"/>
        </w:rPr>
        <w:t>14400</w:t>
      </w:r>
      <w:r w:rsidR="00A05513" w:rsidRPr="006D407D">
        <w:rPr>
          <w:rFonts w:ascii="Times New Roman" w:eastAsia="Times New Roman" w:hAnsi="Times New Roman" w:cs="Times New Roman"/>
          <w:sz w:val="24"/>
          <w:szCs w:val="24"/>
        </w:rPr>
        <w:t xml:space="preserve"> EUR (</w:t>
      </w:r>
      <w:r w:rsidR="00EB7FE8">
        <w:rPr>
          <w:rFonts w:ascii="Times New Roman" w:eastAsia="Calibri" w:hAnsi="Times New Roman" w:cs="Times New Roman"/>
          <w:bCs/>
          <w:sz w:val="24"/>
          <w:szCs w:val="24"/>
        </w:rPr>
        <w:t>četrpadsmit tūkstoši četri</w:t>
      </w:r>
      <w:r w:rsidR="007C306D">
        <w:rPr>
          <w:rFonts w:ascii="Times New Roman" w:eastAsia="Calibri" w:hAnsi="Times New Roman" w:cs="Times New Roman"/>
          <w:bCs/>
          <w:sz w:val="24"/>
          <w:szCs w:val="24"/>
        </w:rPr>
        <w:t xml:space="preserve"> simt</w:t>
      </w:r>
      <w:r w:rsidR="00EB7FE8">
        <w:rPr>
          <w:rFonts w:ascii="Times New Roman" w:eastAsia="Calibri" w:hAnsi="Times New Roman" w:cs="Times New Roman"/>
          <w:bCs/>
          <w:sz w:val="24"/>
          <w:szCs w:val="24"/>
        </w:rPr>
        <w:t>i</w:t>
      </w:r>
      <w:r w:rsidR="008C2408" w:rsidRPr="008C2408">
        <w:rPr>
          <w:rFonts w:ascii="Times New Roman" w:eastAsia="Calibri" w:hAnsi="Times New Roman" w:cs="Times New Roman"/>
          <w:bCs/>
          <w:sz w:val="24"/>
          <w:szCs w:val="24"/>
        </w:rPr>
        <w:t xml:space="preserve"> </w:t>
      </w:r>
      <w:proofErr w:type="spellStart"/>
      <w:r w:rsidR="008C2408" w:rsidRPr="003D56F7">
        <w:rPr>
          <w:rFonts w:ascii="Times New Roman" w:eastAsia="Calibri" w:hAnsi="Times New Roman" w:cs="Times New Roman"/>
          <w:bCs/>
          <w:i/>
          <w:iCs/>
          <w:sz w:val="24"/>
          <w:szCs w:val="24"/>
        </w:rPr>
        <w:t>euro</w:t>
      </w:r>
      <w:proofErr w:type="spellEnd"/>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EB7FE8">
        <w:rPr>
          <w:rFonts w:ascii="Times New Roman" w:eastAsia="Times New Roman" w:hAnsi="Times New Roman" w:cs="Times New Roman"/>
          <w:b/>
          <w:bCs/>
          <w:sz w:val="24"/>
          <w:szCs w:val="24"/>
        </w:rPr>
        <w:t>1440</w:t>
      </w:r>
      <w:r w:rsidR="007C306D" w:rsidRPr="007C306D">
        <w:rPr>
          <w:rFonts w:ascii="Times New Roman" w:eastAsia="Times New Roman" w:hAnsi="Times New Roman" w:cs="Times New Roman"/>
          <w:b/>
          <w:bCs/>
          <w:sz w:val="24"/>
          <w:szCs w:val="24"/>
        </w:rPr>
        <w:t xml:space="preserve"> EUR (</w:t>
      </w:r>
      <w:r w:rsidR="00EB7FE8">
        <w:rPr>
          <w:rFonts w:ascii="Times New Roman" w:eastAsia="Calibri" w:hAnsi="Times New Roman" w:cs="Times New Roman"/>
          <w:b/>
          <w:bCs/>
          <w:sz w:val="24"/>
          <w:szCs w:val="24"/>
        </w:rPr>
        <w:t xml:space="preserve">viens tūkstotis četri simti četrdesmit </w:t>
      </w:r>
      <w:proofErr w:type="spellStart"/>
      <w:r w:rsidR="007C306D" w:rsidRPr="003D56F7">
        <w:rPr>
          <w:rFonts w:ascii="Times New Roman" w:eastAsia="Calibri" w:hAnsi="Times New Roman" w:cs="Times New Roman"/>
          <w:b/>
          <w:bCs/>
          <w:i/>
          <w:iCs/>
          <w:sz w:val="24"/>
          <w:szCs w:val="24"/>
        </w:rPr>
        <w:t>euro</w:t>
      </w:r>
      <w:proofErr w:type="spellEnd"/>
      <w:r w:rsidR="007C306D" w:rsidRPr="007C306D">
        <w:rPr>
          <w:rFonts w:ascii="Times New Roman" w:eastAsia="Times New Roman" w:hAnsi="Times New Roman" w:cs="Times New Roman"/>
          <w:b/>
          <w:bCs/>
          <w:sz w:val="24"/>
          <w:szCs w:val="24"/>
        </w:rPr>
        <w:t>)</w:t>
      </w:r>
      <w:r w:rsidRPr="007C306D">
        <w:rPr>
          <w:rFonts w:ascii="Times New Roman" w:hAnsi="Times New Roman" w:cs="Times New Roman"/>
          <w:b/>
          <w:bCs/>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2D0A1B">
        <w:rPr>
          <w:rFonts w:ascii="Times New Roman" w:eastAsia="Times New Roman" w:hAnsi="Times New Roman" w:cs="Times New Roman"/>
          <w:sz w:val="24"/>
          <w:szCs w:val="24"/>
        </w:rPr>
        <w:t>Būdiņu lauks</w:t>
      </w:r>
      <w:r w:rsidR="00674EA1" w:rsidRPr="006D407D">
        <w:rPr>
          <w:rFonts w:ascii="Times New Roman" w:eastAsia="Times New Roman" w:hAnsi="Times New Roman" w:cs="Times New Roman"/>
          <w:sz w:val="24"/>
          <w:szCs w:val="24"/>
        </w:rPr>
        <w:t xml:space="preserve">, </w:t>
      </w:r>
      <w:r w:rsidR="00E457D3">
        <w:rPr>
          <w:rFonts w:ascii="Times New Roman" w:eastAsia="Times New Roman" w:hAnsi="Times New Roman" w:cs="Times New Roman"/>
          <w:sz w:val="24"/>
          <w:szCs w:val="24"/>
        </w:rPr>
        <w:t>Līvbērzes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372FAA49"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EB7FE8" w:rsidRPr="00EB7FE8">
        <w:rPr>
          <w:rFonts w:ascii="Times New Roman" w:eastAsia="Times New Roman" w:hAnsi="Times New Roman" w:cs="Times New Roman"/>
          <w:b/>
          <w:bCs/>
          <w:sz w:val="24"/>
          <w:szCs w:val="24"/>
        </w:rPr>
        <w:t>14400 EUR (</w:t>
      </w:r>
      <w:r w:rsidR="00EB7FE8" w:rsidRPr="00EB7FE8">
        <w:rPr>
          <w:rFonts w:ascii="Times New Roman" w:eastAsia="Calibri" w:hAnsi="Times New Roman" w:cs="Times New Roman"/>
          <w:b/>
          <w:bCs/>
          <w:sz w:val="24"/>
          <w:szCs w:val="24"/>
        </w:rPr>
        <w:t xml:space="preserve">četrpadsmit tūkstoši četri simti </w:t>
      </w:r>
      <w:proofErr w:type="spellStart"/>
      <w:r w:rsidR="00EB7FE8" w:rsidRPr="00EB7FE8">
        <w:rPr>
          <w:rFonts w:ascii="Times New Roman" w:eastAsia="Calibri" w:hAnsi="Times New Roman" w:cs="Times New Roman"/>
          <w:b/>
          <w:bCs/>
          <w:i/>
          <w:iCs/>
          <w:sz w:val="24"/>
          <w:szCs w:val="24"/>
        </w:rPr>
        <w:t>euro</w:t>
      </w:r>
      <w:proofErr w:type="spellEnd"/>
      <w:r w:rsidR="00EB7FE8" w:rsidRPr="00EB7FE8">
        <w:rPr>
          <w:rFonts w:ascii="Times New Roman" w:eastAsia="Times New Roman" w:hAnsi="Times New Roman" w:cs="Times New Roman"/>
          <w:b/>
          <w:bCs/>
          <w:sz w:val="24"/>
          <w:szCs w:val="24"/>
        </w:rPr>
        <w:t>)</w:t>
      </w:r>
      <w:r w:rsidR="00861A78" w:rsidRPr="00EB7FE8">
        <w:rPr>
          <w:rFonts w:ascii="Times New Roman" w:eastAsia="Times New Roman" w:hAnsi="Times New Roman" w:cs="Times New Roman"/>
          <w:b/>
          <w:bCs/>
          <w:sz w:val="24"/>
          <w:szCs w:val="24"/>
        </w:rPr>
        <w:t>.</w:t>
      </w:r>
      <w:r w:rsidR="009C5199" w:rsidRPr="006B25B4">
        <w:rPr>
          <w:rFonts w:ascii="Times New Roman" w:eastAsia="Times New Roman" w:hAnsi="Times New Roman" w:cs="Times New Roman"/>
          <w:b/>
          <w:bCs/>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2D8686C6"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EB7FE8">
        <w:rPr>
          <w:rFonts w:ascii="Times New Roman" w:eastAsia="Times New Roman" w:hAnsi="Times New Roman" w:cs="Times New Roman"/>
          <w:b/>
          <w:sz w:val="24"/>
          <w:szCs w:val="24"/>
          <w:shd w:val="clear" w:color="auto" w:fill="FFFFFF" w:themeFill="background1"/>
        </w:rPr>
        <w:t>5</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EB7FE8">
        <w:rPr>
          <w:rFonts w:ascii="Times New Roman" w:eastAsia="Times New Roman" w:hAnsi="Times New Roman" w:cs="Times New Roman"/>
          <w:b/>
          <w:bCs/>
          <w:sz w:val="24"/>
          <w:szCs w:val="24"/>
          <w:shd w:val="clear" w:color="auto" w:fill="FFFFFF" w:themeFill="background1"/>
        </w:rPr>
        <w:t>pieci</w:t>
      </w:r>
      <w:r w:rsidR="00A45450">
        <w:rPr>
          <w:rFonts w:ascii="Times New Roman" w:eastAsia="Times New Roman" w:hAnsi="Times New Roman" w:cs="Times New Roman"/>
          <w:b/>
          <w:bCs/>
          <w:sz w:val="24"/>
          <w:szCs w:val="24"/>
          <w:shd w:val="clear" w:color="auto" w:fill="FFFFFF" w:themeFill="background1"/>
        </w:rPr>
        <w:t xml:space="preserve"> simt</w:t>
      </w:r>
      <w:r w:rsidR="00EB7FE8">
        <w:rPr>
          <w:rFonts w:ascii="Times New Roman" w:eastAsia="Times New Roman" w:hAnsi="Times New Roman" w:cs="Times New Roman"/>
          <w:b/>
          <w:bCs/>
          <w:sz w:val="24"/>
          <w:szCs w:val="24"/>
          <w:shd w:val="clear" w:color="auto" w:fill="FFFFFF" w:themeFill="background1"/>
        </w:rPr>
        <w: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48CFC83E"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.gada</w:t>
      </w:r>
      <w:r w:rsidR="001C0DF8">
        <w:rPr>
          <w:rFonts w:ascii="Times New Roman" w:eastAsia="Times New Roman" w:hAnsi="Times New Roman" w:cs="Times New Roman"/>
          <w:b/>
          <w:bCs/>
          <w:sz w:val="24"/>
          <w:szCs w:val="24"/>
        </w:rPr>
        <w:t xml:space="preserve"> 15.jūlija </w:t>
      </w:r>
      <w:r w:rsidR="00B00D58">
        <w:rPr>
          <w:rFonts w:ascii="Times New Roman" w:eastAsia="Times New Roman" w:hAnsi="Times New Roman" w:cs="Times New Roman"/>
          <w:b/>
          <w:bCs/>
          <w:sz w:val="24"/>
          <w:szCs w:val="24"/>
        </w:rPr>
        <w:t>pl.13.00 līdz 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.gada</w:t>
      </w:r>
      <w:r w:rsidR="001C0DF8">
        <w:rPr>
          <w:rFonts w:ascii="Times New Roman" w:eastAsia="Times New Roman" w:hAnsi="Times New Roman" w:cs="Times New Roman"/>
          <w:b/>
          <w:bCs/>
          <w:sz w:val="24"/>
          <w:szCs w:val="24"/>
        </w:rPr>
        <w:t xml:space="preserve"> 4.augustam</w:t>
      </w:r>
      <w:r w:rsidR="00B00D58">
        <w:rPr>
          <w:rFonts w:ascii="Times New Roman" w:eastAsia="Times New Roman" w:hAnsi="Times New Roman" w:cs="Times New Roman"/>
          <w:b/>
          <w:bCs/>
          <w:sz w:val="24"/>
          <w:szCs w:val="24"/>
        </w:rPr>
        <w:t xml:space="preserve"> </w:t>
      </w:r>
      <w:r w:rsidR="00B00D58" w:rsidRPr="00F1294F">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15A04644" w14:textId="77777777" w:rsidR="002D72FE" w:rsidRPr="00CB4395" w:rsidRDefault="002D72FE" w:rsidP="002D72FE">
      <w:pPr>
        <w:pStyle w:val="ListParagraph"/>
        <w:numPr>
          <w:ilvl w:val="1"/>
          <w:numId w:val="6"/>
        </w:numPr>
        <w:spacing w:after="0" w:line="240" w:lineRule="auto"/>
        <w:ind w:left="567" w:hanging="567"/>
        <w:jc w:val="both"/>
        <w:rPr>
          <w:rFonts w:ascii="Times New Roman" w:hAnsi="Times New Roman" w:cs="Times New Roman"/>
          <w:sz w:val="24"/>
          <w:szCs w:val="24"/>
        </w:rPr>
      </w:pPr>
      <w:r w:rsidRPr="00057379">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Jelgavas novada pašvaldības rīcībā, iepriekš sazinoties pa tālruni </w:t>
      </w:r>
      <w:r w:rsidRPr="006F4833">
        <w:rPr>
          <w:rFonts w:ascii="Times New Roman" w:hAnsi="Times New Roman" w:cs="Times New Roman"/>
          <w:sz w:val="24"/>
          <w:szCs w:val="24"/>
        </w:rPr>
        <w:t>25640976</w:t>
      </w:r>
      <w:r w:rsidRPr="00CB4395">
        <w:rPr>
          <w:rFonts w:ascii="Times New Roman" w:hAnsi="Times New Roman" w:cs="Times New Roman"/>
          <w:sz w:val="24"/>
          <w:szCs w:val="24"/>
        </w:rPr>
        <w:t xml:space="preserve"> vai e-pastā</w:t>
      </w:r>
      <w:r w:rsidRPr="00CB4395">
        <w:rPr>
          <w:rFonts w:ascii="Times New Roman" w:eastAsia="Times New Roman" w:hAnsi="Times New Roman" w:cs="Times New Roman"/>
          <w:sz w:val="24"/>
          <w:szCs w:val="24"/>
        </w:rPr>
        <w:t xml:space="preserve">: </w:t>
      </w:r>
      <w:hyperlink r:id="rId11" w:history="1">
        <w:r w:rsidRPr="00936F89">
          <w:rPr>
            <w:rStyle w:val="Hyperlink"/>
            <w:rFonts w:ascii="Times New Roman" w:eastAsia="Times New Roman" w:hAnsi="Times New Roman" w:cs="Times New Roman"/>
            <w:sz w:val="24"/>
            <w:szCs w:val="24"/>
          </w:rPr>
          <w:t>iveta.ritere@jelgavasnovads.lv</w:t>
        </w:r>
      </w:hyperlink>
      <w:r w:rsidRPr="00CB4395">
        <w:rPr>
          <w:rFonts w:ascii="Times New Roman" w:eastAsia="Times New Roman" w:hAnsi="Times New Roman" w:cs="Times New Roman"/>
          <w:sz w:val="24"/>
          <w:szCs w:val="24"/>
        </w:rPr>
        <w:t>.</w:t>
      </w:r>
    </w:p>
    <w:p w14:paraId="020389FF" w14:textId="77777777" w:rsidR="008C475F" w:rsidRDefault="008C475F"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p>
    <w:p w14:paraId="4A0EC737" w14:textId="50059A76"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6CAE989F"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.gada</w:t>
      </w:r>
      <w:r w:rsidR="001C0DF8">
        <w:rPr>
          <w:rFonts w:ascii="Times New Roman" w:eastAsia="Times New Roman" w:hAnsi="Times New Roman" w:cs="Times New Roman"/>
          <w:b/>
          <w:bCs/>
          <w:sz w:val="24"/>
          <w:szCs w:val="24"/>
        </w:rPr>
        <w:t xml:space="preserve"> 15.jūlijā </w:t>
      </w:r>
      <w:r w:rsidR="009042F8">
        <w:rPr>
          <w:rFonts w:ascii="Times New Roman" w:eastAsia="Times New Roman" w:hAnsi="Times New Roman" w:cs="Times New Roman"/>
          <w:b/>
          <w:bCs/>
          <w:sz w:val="24"/>
          <w:szCs w:val="24"/>
        </w:rPr>
        <w:t xml:space="preserve">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.gada</w:t>
      </w:r>
      <w:r w:rsidR="001C0DF8">
        <w:rPr>
          <w:rFonts w:ascii="Times New Roman" w:eastAsia="Times New Roman" w:hAnsi="Times New Roman" w:cs="Times New Roman"/>
          <w:b/>
          <w:bCs/>
          <w:sz w:val="24"/>
          <w:szCs w:val="24"/>
        </w:rPr>
        <w:t xml:space="preserve"> </w:t>
      </w:r>
      <w:r w:rsidR="00457614">
        <w:rPr>
          <w:rFonts w:ascii="Times New Roman" w:eastAsia="Times New Roman" w:hAnsi="Times New Roman" w:cs="Times New Roman"/>
          <w:b/>
          <w:bCs/>
          <w:sz w:val="24"/>
          <w:szCs w:val="24"/>
        </w:rPr>
        <w:t>14.augustā</w:t>
      </w:r>
      <w:r w:rsidR="009042F8" w:rsidRPr="0050333A">
        <w:rPr>
          <w:rFonts w:ascii="Times New Roman" w:eastAsia="Times New Roman" w:hAnsi="Times New Roman" w:cs="Times New Roman"/>
          <w:b/>
          <w:bCs/>
          <w:sz w:val="24"/>
          <w:szCs w:val="24"/>
        </w:rPr>
        <w:t xml:space="preserve"> </w:t>
      </w:r>
      <w:r w:rsidR="009042F8" w:rsidRPr="00F1294F">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0E428B1"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965BA">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4F020A9"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965B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059A5690"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7965BA">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3043864F" w14:textId="77777777" w:rsidR="007965BA" w:rsidRPr="00584AEA" w:rsidRDefault="007965BA" w:rsidP="007965B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77777777"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A3216"/>
    <w:rsid w:val="000A5BAB"/>
    <w:rsid w:val="000A6CB3"/>
    <w:rsid w:val="000B6169"/>
    <w:rsid w:val="000C0079"/>
    <w:rsid w:val="000C14B6"/>
    <w:rsid w:val="000C7D8E"/>
    <w:rsid w:val="000D330C"/>
    <w:rsid w:val="000F1A17"/>
    <w:rsid w:val="00115E16"/>
    <w:rsid w:val="00146447"/>
    <w:rsid w:val="00146D68"/>
    <w:rsid w:val="00161C2D"/>
    <w:rsid w:val="001654CB"/>
    <w:rsid w:val="00187AD5"/>
    <w:rsid w:val="0019229C"/>
    <w:rsid w:val="0019459B"/>
    <w:rsid w:val="001A557A"/>
    <w:rsid w:val="001B6520"/>
    <w:rsid w:val="001C0DF8"/>
    <w:rsid w:val="001C5531"/>
    <w:rsid w:val="001D0245"/>
    <w:rsid w:val="001E1738"/>
    <w:rsid w:val="001F3D29"/>
    <w:rsid w:val="001F5DA3"/>
    <w:rsid w:val="00211B7F"/>
    <w:rsid w:val="00216F8F"/>
    <w:rsid w:val="00217EEA"/>
    <w:rsid w:val="00231A21"/>
    <w:rsid w:val="00234D87"/>
    <w:rsid w:val="00243B33"/>
    <w:rsid w:val="00253EB8"/>
    <w:rsid w:val="002543F7"/>
    <w:rsid w:val="00266337"/>
    <w:rsid w:val="00285A1A"/>
    <w:rsid w:val="002A2FC8"/>
    <w:rsid w:val="002A6D61"/>
    <w:rsid w:val="002A7011"/>
    <w:rsid w:val="002C37BC"/>
    <w:rsid w:val="002D0A1B"/>
    <w:rsid w:val="002D72FE"/>
    <w:rsid w:val="002E56D4"/>
    <w:rsid w:val="002E57F2"/>
    <w:rsid w:val="0030017F"/>
    <w:rsid w:val="00314DC5"/>
    <w:rsid w:val="0032775B"/>
    <w:rsid w:val="0034363E"/>
    <w:rsid w:val="00372505"/>
    <w:rsid w:val="003844B7"/>
    <w:rsid w:val="003A1FF4"/>
    <w:rsid w:val="003A63C7"/>
    <w:rsid w:val="003A76B4"/>
    <w:rsid w:val="003D36E8"/>
    <w:rsid w:val="003D56F7"/>
    <w:rsid w:val="003F45FF"/>
    <w:rsid w:val="004173A6"/>
    <w:rsid w:val="0042133D"/>
    <w:rsid w:val="004214FF"/>
    <w:rsid w:val="00424927"/>
    <w:rsid w:val="004404B8"/>
    <w:rsid w:val="00444D00"/>
    <w:rsid w:val="00457614"/>
    <w:rsid w:val="0046409B"/>
    <w:rsid w:val="0047652B"/>
    <w:rsid w:val="004829B6"/>
    <w:rsid w:val="00490D8A"/>
    <w:rsid w:val="004A04D9"/>
    <w:rsid w:val="004A2933"/>
    <w:rsid w:val="004E3530"/>
    <w:rsid w:val="004F3042"/>
    <w:rsid w:val="00512488"/>
    <w:rsid w:val="00520286"/>
    <w:rsid w:val="00535EAE"/>
    <w:rsid w:val="00546BF5"/>
    <w:rsid w:val="00551610"/>
    <w:rsid w:val="00584AEA"/>
    <w:rsid w:val="00597580"/>
    <w:rsid w:val="005C4E5A"/>
    <w:rsid w:val="005E40D1"/>
    <w:rsid w:val="005F7665"/>
    <w:rsid w:val="0060723E"/>
    <w:rsid w:val="00616DAE"/>
    <w:rsid w:val="0062064A"/>
    <w:rsid w:val="0062516E"/>
    <w:rsid w:val="006319A5"/>
    <w:rsid w:val="00631DDD"/>
    <w:rsid w:val="00674411"/>
    <w:rsid w:val="00674EA1"/>
    <w:rsid w:val="00675182"/>
    <w:rsid w:val="006754AF"/>
    <w:rsid w:val="0068215E"/>
    <w:rsid w:val="0069444A"/>
    <w:rsid w:val="0069536E"/>
    <w:rsid w:val="006A04AF"/>
    <w:rsid w:val="006A2670"/>
    <w:rsid w:val="006B25B4"/>
    <w:rsid w:val="006B64C2"/>
    <w:rsid w:val="006C6F16"/>
    <w:rsid w:val="006D407D"/>
    <w:rsid w:val="006D4B85"/>
    <w:rsid w:val="006D6EBB"/>
    <w:rsid w:val="006E1B30"/>
    <w:rsid w:val="0070399F"/>
    <w:rsid w:val="00720C36"/>
    <w:rsid w:val="007436ED"/>
    <w:rsid w:val="00747CBD"/>
    <w:rsid w:val="00752E9C"/>
    <w:rsid w:val="00756AD1"/>
    <w:rsid w:val="00756B23"/>
    <w:rsid w:val="00757695"/>
    <w:rsid w:val="0076176C"/>
    <w:rsid w:val="00761905"/>
    <w:rsid w:val="0079652E"/>
    <w:rsid w:val="007965BA"/>
    <w:rsid w:val="007A2DFF"/>
    <w:rsid w:val="007A45A7"/>
    <w:rsid w:val="007C306D"/>
    <w:rsid w:val="007D3541"/>
    <w:rsid w:val="007F5060"/>
    <w:rsid w:val="00810E18"/>
    <w:rsid w:val="00844B57"/>
    <w:rsid w:val="00861A78"/>
    <w:rsid w:val="0087452E"/>
    <w:rsid w:val="008841B6"/>
    <w:rsid w:val="00890487"/>
    <w:rsid w:val="00894460"/>
    <w:rsid w:val="008C2408"/>
    <w:rsid w:val="008C475F"/>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972A1"/>
    <w:rsid w:val="009C5199"/>
    <w:rsid w:val="009D2495"/>
    <w:rsid w:val="009E2DFB"/>
    <w:rsid w:val="009E602A"/>
    <w:rsid w:val="00A05513"/>
    <w:rsid w:val="00A05AD9"/>
    <w:rsid w:val="00A2772E"/>
    <w:rsid w:val="00A403AF"/>
    <w:rsid w:val="00A41A93"/>
    <w:rsid w:val="00A45450"/>
    <w:rsid w:val="00A67E8B"/>
    <w:rsid w:val="00A7331C"/>
    <w:rsid w:val="00A95253"/>
    <w:rsid w:val="00AA5797"/>
    <w:rsid w:val="00AC019F"/>
    <w:rsid w:val="00AD6E00"/>
    <w:rsid w:val="00AE0AB8"/>
    <w:rsid w:val="00AF43BB"/>
    <w:rsid w:val="00AF4663"/>
    <w:rsid w:val="00B00D58"/>
    <w:rsid w:val="00B06A4E"/>
    <w:rsid w:val="00B16081"/>
    <w:rsid w:val="00B205C3"/>
    <w:rsid w:val="00B228E2"/>
    <w:rsid w:val="00B331B9"/>
    <w:rsid w:val="00B33F01"/>
    <w:rsid w:val="00B432E8"/>
    <w:rsid w:val="00B47569"/>
    <w:rsid w:val="00B67D1A"/>
    <w:rsid w:val="00B73331"/>
    <w:rsid w:val="00B805F1"/>
    <w:rsid w:val="00B806C5"/>
    <w:rsid w:val="00BA27C9"/>
    <w:rsid w:val="00BB27B3"/>
    <w:rsid w:val="00BB5729"/>
    <w:rsid w:val="00BE16D5"/>
    <w:rsid w:val="00BE3462"/>
    <w:rsid w:val="00BE7EC9"/>
    <w:rsid w:val="00C10EDB"/>
    <w:rsid w:val="00C41B02"/>
    <w:rsid w:val="00C61768"/>
    <w:rsid w:val="00C72A97"/>
    <w:rsid w:val="00C73555"/>
    <w:rsid w:val="00C807FA"/>
    <w:rsid w:val="00C94782"/>
    <w:rsid w:val="00C95731"/>
    <w:rsid w:val="00C970EE"/>
    <w:rsid w:val="00CB38DB"/>
    <w:rsid w:val="00CB4395"/>
    <w:rsid w:val="00CC381D"/>
    <w:rsid w:val="00CD3292"/>
    <w:rsid w:val="00CD5F8D"/>
    <w:rsid w:val="00CF161F"/>
    <w:rsid w:val="00D11077"/>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512C"/>
    <w:rsid w:val="00E0766E"/>
    <w:rsid w:val="00E1627D"/>
    <w:rsid w:val="00E231A3"/>
    <w:rsid w:val="00E308AD"/>
    <w:rsid w:val="00E323D8"/>
    <w:rsid w:val="00E4135F"/>
    <w:rsid w:val="00E457D3"/>
    <w:rsid w:val="00E62E53"/>
    <w:rsid w:val="00E63D84"/>
    <w:rsid w:val="00E74B37"/>
    <w:rsid w:val="00E768BA"/>
    <w:rsid w:val="00E8024B"/>
    <w:rsid w:val="00E86F03"/>
    <w:rsid w:val="00EA32E1"/>
    <w:rsid w:val="00EA68E3"/>
    <w:rsid w:val="00EB29D8"/>
    <w:rsid w:val="00EB2C6A"/>
    <w:rsid w:val="00EB5EBE"/>
    <w:rsid w:val="00EB7FE8"/>
    <w:rsid w:val="00ED0735"/>
    <w:rsid w:val="00ED21E8"/>
    <w:rsid w:val="00F0374E"/>
    <w:rsid w:val="00F1294F"/>
    <w:rsid w:val="00F15E85"/>
    <w:rsid w:val="00F172EA"/>
    <w:rsid w:val="00F21B00"/>
    <w:rsid w:val="00F379D9"/>
    <w:rsid w:val="00F6409D"/>
    <w:rsid w:val="00F75E84"/>
    <w:rsid w:val="00F91F86"/>
    <w:rsid w:val="00FA3FA4"/>
    <w:rsid w:val="00FB5AC4"/>
    <w:rsid w:val="00FB7BD7"/>
    <w:rsid w:val="00FC203A"/>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e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8103</Words>
  <Characters>4620</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19</cp:revision>
  <dcterms:created xsi:type="dcterms:W3CDTF">2025-07-02T06:04:00Z</dcterms:created>
  <dcterms:modified xsi:type="dcterms:W3CDTF">2025-07-08T07:49:00Z</dcterms:modified>
</cp:coreProperties>
</file>