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A62E8" w14:textId="77777777" w:rsidR="006276E9" w:rsidRPr="00644BEB" w:rsidRDefault="006276E9" w:rsidP="006276E9">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63370818" wp14:editId="3DB20CDE">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13233" w14:textId="77777777" w:rsidR="006276E9" w:rsidRPr="008A0C7A" w:rsidRDefault="006276E9" w:rsidP="006276E9">
      <w:pPr>
        <w:spacing w:before="120"/>
        <w:ind w:right="567"/>
        <w:jc w:val="center"/>
      </w:pPr>
      <w:r w:rsidRPr="008A0C7A">
        <w:t>LATVIJAS REPUBLIKA</w:t>
      </w:r>
    </w:p>
    <w:p w14:paraId="4BEFB926" w14:textId="77777777" w:rsidR="006276E9" w:rsidRPr="008A0C7A" w:rsidRDefault="006276E9" w:rsidP="006276E9">
      <w:pPr>
        <w:ind w:right="567"/>
        <w:jc w:val="center"/>
        <w:rPr>
          <w:b/>
          <w:noProof/>
          <w:sz w:val="32"/>
          <w:szCs w:val="32"/>
        </w:rPr>
      </w:pPr>
      <w:r w:rsidRPr="008A0C7A">
        <w:rPr>
          <w:b/>
          <w:noProof/>
          <w:sz w:val="32"/>
          <w:szCs w:val="32"/>
        </w:rPr>
        <w:t>JELGAVAS NOVADA PAŠVALDĪBA</w:t>
      </w:r>
    </w:p>
    <w:p w14:paraId="469ED2DA" w14:textId="77777777" w:rsidR="006276E9" w:rsidRDefault="006276E9" w:rsidP="006276E9">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6204FC06" wp14:editId="74454DE4">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3C4D01"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560BCC30" w14:textId="77777777" w:rsidR="006276E9" w:rsidRDefault="006276E9" w:rsidP="006276E9">
      <w:pPr>
        <w:ind w:right="578"/>
        <w:jc w:val="center"/>
        <w:rPr>
          <w:sz w:val="18"/>
          <w:szCs w:val="18"/>
        </w:rPr>
      </w:pPr>
      <w:r>
        <w:rPr>
          <w:sz w:val="18"/>
          <w:szCs w:val="18"/>
        </w:rPr>
        <w:t xml:space="preserve">E-pasts: </w:t>
      </w:r>
      <w:hyperlink r:id="rId11"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12" w:history="1">
        <w:r w:rsidRPr="00FE0296">
          <w:rPr>
            <w:rStyle w:val="Hyperlink"/>
            <w:color w:val="000000"/>
            <w:sz w:val="18"/>
            <w:szCs w:val="18"/>
          </w:rPr>
          <w:t>www.jelgavasnovads.lv</w:t>
        </w:r>
      </w:hyperlink>
    </w:p>
    <w:p w14:paraId="1DA522DC" w14:textId="77777777" w:rsidR="006276E9" w:rsidRPr="003872BB" w:rsidRDefault="006276E9" w:rsidP="006276E9">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21CA0A42" wp14:editId="5EF84524">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3CB5AC"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2B150EC6" w14:textId="49111DDA" w:rsidR="006276E9" w:rsidRDefault="006276E9" w:rsidP="006276E9">
      <w:pPr>
        <w:ind w:right="-1"/>
        <w:jc w:val="center"/>
        <w:rPr>
          <w:caps/>
          <w:color w:val="000000"/>
        </w:rPr>
      </w:pPr>
      <w:r>
        <w:rPr>
          <w:color w:val="000000"/>
        </w:rPr>
        <w:t>Jelgavā</w:t>
      </w:r>
    </w:p>
    <w:p w14:paraId="6136B50B" w14:textId="77777777" w:rsidR="006276E9" w:rsidRDefault="006276E9" w:rsidP="006F05B3">
      <w:pPr>
        <w:ind w:right="-1"/>
        <w:jc w:val="right"/>
        <w:rPr>
          <w:caps/>
          <w:color w:val="000000"/>
        </w:rPr>
      </w:pPr>
    </w:p>
    <w:p w14:paraId="2F3511E5" w14:textId="30B314EE" w:rsidR="00FA303B" w:rsidRPr="00D22482" w:rsidRDefault="00FA303B" w:rsidP="006F05B3">
      <w:pPr>
        <w:ind w:right="-1"/>
        <w:jc w:val="right"/>
        <w:rPr>
          <w:caps/>
          <w:color w:val="000000"/>
        </w:rPr>
      </w:pPr>
      <w:r w:rsidRPr="00D22482">
        <w:rPr>
          <w:caps/>
          <w:color w:val="000000"/>
        </w:rPr>
        <w:t>APSTIPRINĀT</w:t>
      </w:r>
      <w:r w:rsidR="00E377AA">
        <w:rPr>
          <w:caps/>
          <w:color w:val="000000"/>
        </w:rPr>
        <w:t>S</w:t>
      </w:r>
    </w:p>
    <w:p w14:paraId="21FC5975" w14:textId="27FD6D89" w:rsidR="00FA303B" w:rsidRPr="00D22482" w:rsidRDefault="00FA303B" w:rsidP="006F05B3">
      <w:pPr>
        <w:ind w:right="-1"/>
        <w:jc w:val="right"/>
        <w:rPr>
          <w:caps/>
          <w:color w:val="000000"/>
        </w:rPr>
      </w:pPr>
      <w:r w:rsidRPr="00D22482">
        <w:rPr>
          <w:color w:val="000000"/>
        </w:rPr>
        <w:t>ar Jelgavas novada domes</w:t>
      </w:r>
    </w:p>
    <w:p w14:paraId="69009A1E" w14:textId="5136CB7C" w:rsidR="00FA303B" w:rsidRPr="00D22482" w:rsidRDefault="00FA303B" w:rsidP="006F05B3">
      <w:pPr>
        <w:ind w:right="-1"/>
        <w:jc w:val="right"/>
        <w:rPr>
          <w:caps/>
          <w:color w:val="000000"/>
        </w:rPr>
      </w:pPr>
      <w:r w:rsidRPr="00D22482">
        <w:rPr>
          <w:color w:val="000000"/>
        </w:rPr>
        <w:t xml:space="preserve">2024. gada </w:t>
      </w:r>
      <w:r w:rsidR="00873DF3">
        <w:rPr>
          <w:color w:val="000000"/>
        </w:rPr>
        <w:t xml:space="preserve">18.decembra </w:t>
      </w:r>
      <w:r w:rsidRPr="00D22482">
        <w:rPr>
          <w:color w:val="000000"/>
        </w:rPr>
        <w:t xml:space="preserve">lēmumu </w:t>
      </w:r>
      <w:r w:rsidR="00990746" w:rsidRPr="00D22482">
        <w:rPr>
          <w:color w:val="000000"/>
        </w:rPr>
        <w:t>N</w:t>
      </w:r>
      <w:r w:rsidRPr="00D22482">
        <w:rPr>
          <w:color w:val="000000"/>
        </w:rPr>
        <w:t xml:space="preserve">r. </w:t>
      </w:r>
      <w:r w:rsidR="00873DF3">
        <w:rPr>
          <w:color w:val="000000"/>
        </w:rPr>
        <w:t>3</w:t>
      </w:r>
    </w:p>
    <w:p w14:paraId="33E54258" w14:textId="42DA33A0" w:rsidR="00A3701C" w:rsidRPr="00D22482" w:rsidRDefault="00FA303B" w:rsidP="006F05B3">
      <w:pPr>
        <w:ind w:right="-1"/>
        <w:jc w:val="right"/>
        <w:rPr>
          <w:caps/>
          <w:color w:val="000000"/>
        </w:rPr>
      </w:pPr>
      <w:r w:rsidRPr="00D22482">
        <w:rPr>
          <w:color w:val="000000"/>
        </w:rPr>
        <w:t xml:space="preserve">(protokols </w:t>
      </w:r>
      <w:r w:rsidR="00990746" w:rsidRPr="00D22482">
        <w:rPr>
          <w:color w:val="000000"/>
        </w:rPr>
        <w:t>N</w:t>
      </w:r>
      <w:r w:rsidRPr="00D22482">
        <w:rPr>
          <w:color w:val="000000"/>
        </w:rPr>
        <w:t xml:space="preserve">r. </w:t>
      </w:r>
      <w:r w:rsidR="00873DF3">
        <w:rPr>
          <w:color w:val="000000"/>
        </w:rPr>
        <w:t>33</w:t>
      </w:r>
      <w:r w:rsidRPr="00D22482">
        <w:rPr>
          <w:color w:val="000000"/>
        </w:rPr>
        <w:t>)</w:t>
      </w:r>
    </w:p>
    <w:p w14:paraId="31B896BE" w14:textId="77777777" w:rsidR="00603A42" w:rsidRPr="00D22482" w:rsidRDefault="00603A42" w:rsidP="006F05B3">
      <w:pPr>
        <w:ind w:right="-1"/>
        <w:rPr>
          <w:b/>
          <w:bCs/>
          <w:color w:val="000000"/>
        </w:rPr>
      </w:pPr>
    </w:p>
    <w:p w14:paraId="0FFFE00A" w14:textId="1172E55D" w:rsidR="0050424C" w:rsidRPr="00815DA5" w:rsidRDefault="00E377AA" w:rsidP="006F05B3">
      <w:pPr>
        <w:ind w:right="-1"/>
        <w:jc w:val="center"/>
        <w:rPr>
          <w:b/>
          <w:bCs/>
          <w:sz w:val="28"/>
          <w:szCs w:val="28"/>
          <w:lang w:eastAsia="en-US"/>
        </w:rPr>
      </w:pPr>
      <w:bookmarkStart w:id="0" w:name="_Hlk113542975"/>
      <w:r>
        <w:rPr>
          <w:b/>
          <w:bCs/>
          <w:sz w:val="28"/>
          <w:szCs w:val="28"/>
        </w:rPr>
        <w:t>L</w:t>
      </w:r>
      <w:r w:rsidR="003D65DA" w:rsidRPr="00815DA5">
        <w:rPr>
          <w:b/>
          <w:bCs/>
          <w:sz w:val="28"/>
          <w:szCs w:val="28"/>
        </w:rPr>
        <w:t xml:space="preserve">īdzdalības budžeta </w:t>
      </w:r>
      <w:r w:rsidR="003D65DA" w:rsidRPr="00815DA5">
        <w:rPr>
          <w:b/>
          <w:bCs/>
          <w:sz w:val="28"/>
          <w:szCs w:val="28"/>
          <w:lang w:eastAsia="en-US"/>
        </w:rPr>
        <w:t>komisijas nolikums</w:t>
      </w:r>
    </w:p>
    <w:bookmarkEnd w:id="0"/>
    <w:p w14:paraId="017C8ABA" w14:textId="77777777" w:rsidR="00DE64B3" w:rsidRPr="00D22482" w:rsidRDefault="00DE64B3" w:rsidP="006F05B3">
      <w:pPr>
        <w:ind w:right="-1"/>
        <w:jc w:val="right"/>
      </w:pPr>
    </w:p>
    <w:p w14:paraId="4F0DD266" w14:textId="403C7DF1" w:rsidR="0050424C" w:rsidRPr="00B86966" w:rsidRDefault="00DE64B3" w:rsidP="006F05B3">
      <w:pPr>
        <w:ind w:right="-1"/>
        <w:jc w:val="right"/>
        <w:rPr>
          <w:i/>
          <w:iCs/>
          <w:sz w:val="22"/>
          <w:szCs w:val="22"/>
        </w:rPr>
      </w:pPr>
      <w:r w:rsidRPr="00B86966">
        <w:rPr>
          <w:i/>
          <w:iCs/>
          <w:sz w:val="22"/>
          <w:szCs w:val="22"/>
        </w:rPr>
        <w:t>Izdots saskaņā ar</w:t>
      </w:r>
      <w:r w:rsidR="0050424C" w:rsidRPr="00B86966">
        <w:rPr>
          <w:i/>
          <w:iCs/>
          <w:sz w:val="22"/>
          <w:szCs w:val="22"/>
        </w:rPr>
        <w:t xml:space="preserve"> Pašvaldību likuma</w:t>
      </w:r>
    </w:p>
    <w:p w14:paraId="3C94A3F2" w14:textId="5E55442E" w:rsidR="0013394C" w:rsidRPr="00B86966" w:rsidRDefault="00DE64B3" w:rsidP="006F05B3">
      <w:pPr>
        <w:ind w:right="-1"/>
        <w:jc w:val="right"/>
        <w:rPr>
          <w:i/>
          <w:iCs/>
          <w:sz w:val="22"/>
          <w:szCs w:val="22"/>
        </w:rPr>
      </w:pPr>
      <w:r w:rsidRPr="00B86966">
        <w:rPr>
          <w:i/>
          <w:iCs/>
          <w:sz w:val="22"/>
          <w:szCs w:val="22"/>
        </w:rPr>
        <w:t xml:space="preserve"> </w:t>
      </w:r>
      <w:r w:rsidR="0050424C" w:rsidRPr="00B86966">
        <w:rPr>
          <w:i/>
          <w:iCs/>
          <w:sz w:val="22"/>
          <w:szCs w:val="22"/>
        </w:rPr>
        <w:t>50.</w:t>
      </w:r>
      <w:r w:rsidR="00CF44BF" w:rsidRPr="00B86966">
        <w:rPr>
          <w:i/>
          <w:iCs/>
          <w:sz w:val="22"/>
          <w:szCs w:val="22"/>
        </w:rPr>
        <w:t> </w:t>
      </w:r>
      <w:r w:rsidR="0050424C" w:rsidRPr="00B86966">
        <w:rPr>
          <w:i/>
          <w:iCs/>
          <w:sz w:val="22"/>
          <w:szCs w:val="22"/>
        </w:rPr>
        <w:t xml:space="preserve">panta </w:t>
      </w:r>
      <w:r w:rsidR="001C3FB9" w:rsidRPr="00B86966">
        <w:rPr>
          <w:i/>
          <w:iCs/>
          <w:sz w:val="22"/>
          <w:szCs w:val="22"/>
        </w:rPr>
        <w:t>pirmo</w:t>
      </w:r>
      <w:r w:rsidR="00C11DAA" w:rsidRPr="00B86966">
        <w:rPr>
          <w:i/>
          <w:iCs/>
          <w:sz w:val="22"/>
          <w:szCs w:val="22"/>
        </w:rPr>
        <w:t xml:space="preserve"> </w:t>
      </w:r>
      <w:r w:rsidR="0050424C" w:rsidRPr="00B86966">
        <w:rPr>
          <w:i/>
          <w:iCs/>
          <w:sz w:val="22"/>
          <w:szCs w:val="22"/>
        </w:rPr>
        <w:t>daļu</w:t>
      </w:r>
    </w:p>
    <w:p w14:paraId="6C66BBAF" w14:textId="77777777" w:rsidR="00B77FFE" w:rsidRPr="00D22482" w:rsidRDefault="00B77FFE" w:rsidP="006F05B3">
      <w:pPr>
        <w:ind w:right="-1"/>
        <w:rPr>
          <w:b/>
          <w:color w:val="000000"/>
        </w:rPr>
      </w:pPr>
    </w:p>
    <w:p w14:paraId="673CCDF7" w14:textId="77777777" w:rsidR="00DE64B3" w:rsidRPr="00D22482" w:rsidRDefault="00DE64B3" w:rsidP="006F05B3">
      <w:pPr>
        <w:spacing w:before="240" w:after="120"/>
        <w:ind w:left="142" w:right="-1" w:firstLine="284"/>
        <w:jc w:val="center"/>
        <w:rPr>
          <w:b/>
          <w:color w:val="000000"/>
        </w:rPr>
      </w:pPr>
      <w:r w:rsidRPr="00D22482">
        <w:rPr>
          <w:b/>
          <w:color w:val="000000"/>
        </w:rPr>
        <w:t>I. Vispārīgie jautājumi</w:t>
      </w:r>
    </w:p>
    <w:p w14:paraId="456C6F8D" w14:textId="5A099A4D" w:rsidR="00EB138C" w:rsidRPr="00D22482" w:rsidRDefault="009977B2" w:rsidP="006F05B3">
      <w:pPr>
        <w:pStyle w:val="ListParagraph"/>
        <w:numPr>
          <w:ilvl w:val="0"/>
          <w:numId w:val="20"/>
        </w:numPr>
        <w:ind w:right="-1"/>
        <w:jc w:val="both"/>
        <w:rPr>
          <w:rFonts w:eastAsia="Lucida Sans Unicode"/>
          <w:kern w:val="1"/>
        </w:rPr>
      </w:pPr>
      <w:r w:rsidRPr="009977B2">
        <w:rPr>
          <w:rFonts w:eastAsia="Lucida Sans Unicode"/>
          <w:kern w:val="1"/>
        </w:rPr>
        <w:t>Līdzdalības budžeta komisijas nolikums</w:t>
      </w:r>
      <w:r>
        <w:rPr>
          <w:rFonts w:eastAsia="Lucida Sans Unicode"/>
          <w:kern w:val="1"/>
        </w:rPr>
        <w:t xml:space="preserve"> (turpmāk – Nolikums) </w:t>
      </w:r>
      <w:r w:rsidR="00DE64B3" w:rsidRPr="00D22482">
        <w:rPr>
          <w:rFonts w:eastAsia="Lucida Sans Unicode"/>
          <w:kern w:val="1"/>
        </w:rPr>
        <w:t xml:space="preserve">nosaka </w:t>
      </w:r>
      <w:r w:rsidR="00BE299E" w:rsidRPr="00D22482">
        <w:rPr>
          <w:rFonts w:eastAsia="Lucida Sans Unicode"/>
          <w:kern w:val="1"/>
        </w:rPr>
        <w:t xml:space="preserve">Jelgavas </w:t>
      </w:r>
      <w:r w:rsidR="00DE64B3" w:rsidRPr="00D22482">
        <w:rPr>
          <w:rFonts w:eastAsia="Lucida Sans Unicode"/>
          <w:kern w:val="1"/>
        </w:rPr>
        <w:t>novada pašvaldības</w:t>
      </w:r>
      <w:r w:rsidR="006B0343" w:rsidRPr="00D22482">
        <w:rPr>
          <w:rFonts w:eastAsia="Lucida Sans Unicode"/>
          <w:kern w:val="1"/>
        </w:rPr>
        <w:t xml:space="preserve"> (turpmāk</w:t>
      </w:r>
      <w:r w:rsidR="00492FB6" w:rsidRPr="00D22482">
        <w:rPr>
          <w:rFonts w:eastAsia="Lucida Sans Unicode"/>
          <w:kern w:val="1"/>
        </w:rPr>
        <w:t> – </w:t>
      </w:r>
      <w:r w:rsidR="006B0343" w:rsidRPr="00D22482">
        <w:rPr>
          <w:rFonts w:eastAsia="Lucida Sans Unicode"/>
          <w:kern w:val="1"/>
        </w:rPr>
        <w:t>Pašvaldība)</w:t>
      </w:r>
      <w:r w:rsidR="003A153C" w:rsidRPr="00D22482">
        <w:rPr>
          <w:rFonts w:eastAsia="Lucida Sans Unicode"/>
          <w:kern w:val="1"/>
        </w:rPr>
        <w:t xml:space="preserve"> </w:t>
      </w:r>
      <w:bookmarkStart w:id="1" w:name="_Hlk182490016"/>
      <w:r w:rsidR="00E377AA">
        <w:t>L</w:t>
      </w:r>
      <w:r w:rsidR="009E0F3F" w:rsidRPr="00D22482">
        <w:t xml:space="preserve">īdzdalības budžeta </w:t>
      </w:r>
      <w:bookmarkEnd w:id="1"/>
      <w:r w:rsidR="00B813C0" w:rsidRPr="00D22482">
        <w:rPr>
          <w:rFonts w:eastAsia="Lucida Sans Unicode"/>
          <w:kern w:val="1"/>
        </w:rPr>
        <w:t xml:space="preserve">komisijas </w:t>
      </w:r>
      <w:r w:rsidR="00DE64B3" w:rsidRPr="00D22482">
        <w:rPr>
          <w:rFonts w:eastAsia="Lucida Sans Unicode"/>
          <w:kern w:val="1"/>
        </w:rPr>
        <w:t xml:space="preserve">(turpmāk – Komisija) darbības mērķus, kompetenci, tiesības un pienākumus, struktūru, darba organizāciju un atbildību. </w:t>
      </w:r>
    </w:p>
    <w:p w14:paraId="4885AC50" w14:textId="038F44E4" w:rsidR="00DE64B3" w:rsidRPr="00D22482" w:rsidRDefault="00DE64B3" w:rsidP="006F05B3">
      <w:pPr>
        <w:pStyle w:val="ListParagraph"/>
        <w:numPr>
          <w:ilvl w:val="0"/>
          <w:numId w:val="20"/>
        </w:numPr>
        <w:ind w:right="-1"/>
        <w:jc w:val="both"/>
        <w:rPr>
          <w:rFonts w:eastAsia="Lucida Sans Unicode"/>
          <w:kern w:val="1"/>
        </w:rPr>
      </w:pPr>
      <w:r w:rsidRPr="00D22482">
        <w:rPr>
          <w:rFonts w:eastAsia="Lucida Sans Unicode"/>
          <w:kern w:val="1"/>
        </w:rPr>
        <w:t>Komisiju</w:t>
      </w:r>
      <w:r w:rsidR="00885588" w:rsidRPr="00D22482">
        <w:rPr>
          <w:rFonts w:eastAsia="Lucida Sans Unicode"/>
          <w:kern w:val="1"/>
        </w:rPr>
        <w:t xml:space="preserve"> </w:t>
      </w:r>
      <w:r w:rsidR="00D93131">
        <w:rPr>
          <w:rFonts w:eastAsia="Lucida Sans Unicode"/>
          <w:kern w:val="1"/>
        </w:rPr>
        <w:t>sešu</w:t>
      </w:r>
      <w:r w:rsidR="00C124FD" w:rsidRPr="00D22482">
        <w:rPr>
          <w:rFonts w:eastAsia="Lucida Sans Unicode"/>
          <w:color w:val="000000"/>
          <w:kern w:val="1"/>
        </w:rPr>
        <w:t xml:space="preserve"> </w:t>
      </w:r>
      <w:r w:rsidRPr="00D22482">
        <w:rPr>
          <w:rFonts w:eastAsia="Lucida Sans Unicode"/>
          <w:kern w:val="1"/>
        </w:rPr>
        <w:t xml:space="preserve">locekļu sastāvā </w:t>
      </w:r>
      <w:r w:rsidR="006276E9">
        <w:rPr>
          <w:rFonts w:eastAsia="Lucida Sans Unicode"/>
          <w:kern w:val="1"/>
        </w:rPr>
        <w:t>un Nolikumu apstiprina</w:t>
      </w:r>
      <w:r w:rsidRPr="00D22482">
        <w:rPr>
          <w:rFonts w:eastAsia="Lucida Sans Unicode"/>
          <w:kern w:val="1"/>
        </w:rPr>
        <w:t xml:space="preserve"> ar </w:t>
      </w:r>
      <w:r w:rsidR="00AD0F98" w:rsidRPr="00D22482">
        <w:rPr>
          <w:rFonts w:eastAsia="Lucida Sans Unicode"/>
          <w:kern w:val="1"/>
        </w:rPr>
        <w:t>Jelgavas novada</w:t>
      </w:r>
      <w:r w:rsidR="00EB138C" w:rsidRPr="00D22482">
        <w:rPr>
          <w:rFonts w:eastAsia="Lucida Sans Unicode"/>
          <w:kern w:val="1"/>
        </w:rPr>
        <w:t xml:space="preserve"> </w:t>
      </w:r>
      <w:r w:rsidRPr="00D22482">
        <w:rPr>
          <w:rFonts w:eastAsia="Lucida Sans Unicode"/>
          <w:kern w:val="1"/>
        </w:rPr>
        <w:t xml:space="preserve">domes </w:t>
      </w:r>
      <w:r w:rsidR="00EB138C" w:rsidRPr="00D22482">
        <w:rPr>
          <w:rFonts w:eastAsia="Lucida Sans Unicode"/>
          <w:kern w:val="1"/>
        </w:rPr>
        <w:t xml:space="preserve">(turpmāk – Dome) </w:t>
      </w:r>
      <w:r w:rsidRPr="00D22482">
        <w:rPr>
          <w:rFonts w:eastAsia="Lucida Sans Unicode"/>
          <w:kern w:val="1"/>
        </w:rPr>
        <w:t>lēmumu.</w:t>
      </w:r>
      <w:r w:rsidR="009368A2">
        <w:rPr>
          <w:rFonts w:eastAsia="Lucida Sans Unicode"/>
          <w:kern w:val="1"/>
        </w:rPr>
        <w:t xml:space="preserve"> </w:t>
      </w:r>
      <w:r w:rsidR="009368A2" w:rsidRPr="009368A2">
        <w:rPr>
          <w:rFonts w:eastAsia="Lucida Sans Unicode"/>
          <w:kern w:val="1"/>
        </w:rPr>
        <w:t>Izpilddirektors ar rīkojumu ieceļ attiecīgās iestādes/struktūrvienības darbinieku komisijas locekļu sastāvā.</w:t>
      </w:r>
    </w:p>
    <w:p w14:paraId="288B0C19" w14:textId="2B35A29A" w:rsidR="00F818D0" w:rsidRDefault="00DE64B3" w:rsidP="006F05B3">
      <w:pPr>
        <w:pStyle w:val="ListParagraph"/>
        <w:numPr>
          <w:ilvl w:val="0"/>
          <w:numId w:val="20"/>
        </w:numPr>
        <w:ind w:right="-1"/>
        <w:jc w:val="both"/>
        <w:rPr>
          <w:rFonts w:eastAsia="Lucida Sans Unicode"/>
          <w:kern w:val="1"/>
        </w:rPr>
      </w:pPr>
      <w:r w:rsidRPr="00D22482">
        <w:rPr>
          <w:rFonts w:eastAsia="Lucida Sans Unicode"/>
          <w:kern w:val="1"/>
        </w:rPr>
        <w:t xml:space="preserve">Komisija savā darbībā ievēro šo nolikumu, </w:t>
      </w:r>
      <w:r w:rsidR="00124F65" w:rsidRPr="00D22482">
        <w:rPr>
          <w:rFonts w:eastAsia="Lucida Sans Unicode"/>
          <w:kern w:val="1"/>
        </w:rPr>
        <w:t>D</w:t>
      </w:r>
      <w:r w:rsidRPr="00D22482">
        <w:rPr>
          <w:rFonts w:eastAsia="Lucida Sans Unicode"/>
          <w:kern w:val="1"/>
        </w:rPr>
        <w:t>ome</w:t>
      </w:r>
      <w:r w:rsidR="00EB138C" w:rsidRPr="00D22482">
        <w:rPr>
          <w:rFonts w:eastAsia="Lucida Sans Unicode"/>
          <w:kern w:val="1"/>
        </w:rPr>
        <w:t>s</w:t>
      </w:r>
      <w:r w:rsidRPr="00D22482">
        <w:rPr>
          <w:rFonts w:eastAsia="Lucida Sans Unicode"/>
          <w:kern w:val="1"/>
        </w:rPr>
        <w:t xml:space="preserve"> lēmumus, saistošos noteikumus, </w:t>
      </w:r>
      <w:r w:rsidR="00621BC5" w:rsidRPr="00D22482">
        <w:rPr>
          <w:rFonts w:eastAsia="Lucida Sans Unicode"/>
          <w:kern w:val="1"/>
        </w:rPr>
        <w:t>P</w:t>
      </w:r>
      <w:r w:rsidRPr="00D22482">
        <w:rPr>
          <w:rFonts w:eastAsia="Lucida Sans Unicode"/>
          <w:kern w:val="1"/>
        </w:rPr>
        <w:t xml:space="preserve">ašvaldības iekšējos normatīvos aktus un citus normatīvos aktus atbilstoši kompetencei. </w:t>
      </w:r>
      <w:r w:rsidR="008E0180" w:rsidRPr="00D22482">
        <w:rPr>
          <w:rFonts w:eastAsia="Lucida Sans Unicode"/>
          <w:kern w:val="1"/>
        </w:rPr>
        <w:t xml:space="preserve"> </w:t>
      </w:r>
    </w:p>
    <w:p w14:paraId="1722D328" w14:textId="0C4E9792" w:rsidR="00EE0937" w:rsidRPr="00EE0937" w:rsidRDefault="00EE0937" w:rsidP="00EE0937">
      <w:pPr>
        <w:pStyle w:val="ListParagraph"/>
        <w:numPr>
          <w:ilvl w:val="0"/>
          <w:numId w:val="20"/>
        </w:numPr>
        <w:jc w:val="both"/>
        <w:rPr>
          <w:rFonts w:eastAsia="Lucida Sans Unicode"/>
          <w:kern w:val="1"/>
        </w:rPr>
      </w:pPr>
      <w:r w:rsidRPr="00EE0937">
        <w:rPr>
          <w:rFonts w:eastAsia="Lucida Sans Unicode"/>
          <w:kern w:val="1"/>
        </w:rPr>
        <w:t xml:space="preserve">Komisijas veidlapa ir </w:t>
      </w:r>
      <w:r>
        <w:rPr>
          <w:rFonts w:eastAsia="Lucida Sans Unicode"/>
          <w:kern w:val="1"/>
        </w:rPr>
        <w:t>P</w:t>
      </w:r>
      <w:r w:rsidRPr="00EE0937">
        <w:rPr>
          <w:rFonts w:eastAsia="Lucida Sans Unicode"/>
          <w:kern w:val="1"/>
        </w:rPr>
        <w:t>ašvaldības veidlapa, kas papildināta ar vārdiem “</w:t>
      </w:r>
      <w:r>
        <w:t>L</w:t>
      </w:r>
      <w:r w:rsidRPr="00D22482">
        <w:t xml:space="preserve">īdzdalības budžeta </w:t>
      </w:r>
      <w:r w:rsidRPr="00EE0937">
        <w:rPr>
          <w:rFonts w:eastAsia="Lucida Sans Unicode"/>
          <w:kern w:val="1"/>
        </w:rPr>
        <w:t>komisija”.</w:t>
      </w:r>
    </w:p>
    <w:p w14:paraId="00A25471" w14:textId="73BE8FD2" w:rsidR="00DE64B3" w:rsidRPr="00D22482" w:rsidRDefault="00DE64B3" w:rsidP="006F05B3">
      <w:pPr>
        <w:spacing w:before="240" w:after="120"/>
        <w:ind w:left="142" w:right="-1" w:firstLine="284"/>
        <w:jc w:val="center"/>
        <w:rPr>
          <w:b/>
          <w:color w:val="000000"/>
        </w:rPr>
      </w:pPr>
      <w:r w:rsidRPr="00D22482">
        <w:rPr>
          <w:b/>
          <w:color w:val="000000"/>
        </w:rPr>
        <w:t>II. Komisijas darbības mērķis</w:t>
      </w:r>
      <w:r w:rsidR="000031E1" w:rsidRPr="00D22482">
        <w:rPr>
          <w:b/>
          <w:color w:val="000000"/>
        </w:rPr>
        <w:t>, kompetence</w:t>
      </w:r>
      <w:r w:rsidRPr="00D22482">
        <w:rPr>
          <w:b/>
          <w:color w:val="000000"/>
        </w:rPr>
        <w:t xml:space="preserve"> un uzdevumi</w:t>
      </w:r>
    </w:p>
    <w:p w14:paraId="06AA0C45" w14:textId="5FAD9FDF" w:rsidR="003A153C" w:rsidRPr="00D22482" w:rsidRDefault="00DE64B3" w:rsidP="006F05B3">
      <w:pPr>
        <w:pStyle w:val="ListParagraph"/>
        <w:numPr>
          <w:ilvl w:val="0"/>
          <w:numId w:val="20"/>
        </w:numPr>
        <w:ind w:right="-1"/>
        <w:jc w:val="both"/>
      </w:pPr>
      <w:r w:rsidRPr="00D22482">
        <w:t xml:space="preserve">Komisijas darbības mērķis ir nodrošināt </w:t>
      </w:r>
      <w:r w:rsidR="00EB138C" w:rsidRPr="00D22482">
        <w:t>P</w:t>
      </w:r>
      <w:r w:rsidRPr="00D22482">
        <w:t>ašvaldības budžet</w:t>
      </w:r>
      <w:r w:rsidR="004E694B" w:rsidRPr="00D22482">
        <w:t xml:space="preserve">ā paredzēto finanšu </w:t>
      </w:r>
      <w:r w:rsidR="00B95B11" w:rsidRPr="00D22482">
        <w:t xml:space="preserve">līdzekļu </w:t>
      </w:r>
      <w:r w:rsidR="00E817FE" w:rsidRPr="00D22482">
        <w:t>mērķtiecīgu</w:t>
      </w:r>
      <w:r w:rsidR="003A153C" w:rsidRPr="00D22482">
        <w:t xml:space="preserve"> izlietošanu</w:t>
      </w:r>
      <w:r w:rsidR="00F12859">
        <w:t xml:space="preserve"> un veikt iesniegto pieteikumu vērtēšanu</w:t>
      </w:r>
      <w:r w:rsidR="00AD0F98" w:rsidRPr="00D22482">
        <w:t xml:space="preserve"> projektos, kas</w:t>
      </w:r>
      <w:r w:rsidR="003F022A" w:rsidRPr="00D22482">
        <w:t xml:space="preserve"> </w:t>
      </w:r>
      <w:r w:rsidR="00AD0F98" w:rsidRPr="00D22482">
        <w:t xml:space="preserve">atbilst </w:t>
      </w:r>
      <w:r w:rsidR="004E694B" w:rsidRPr="00D22482">
        <w:t>saistošajos noteikumos “</w:t>
      </w:r>
      <w:r w:rsidR="00502EE6" w:rsidRPr="00D22482">
        <w:t>Jelgavas novada pašvaldības līdzdalības budžeta nolikums</w:t>
      </w:r>
      <w:r w:rsidR="00441B71" w:rsidRPr="00D22482">
        <w:t>” (turpmāk – Noteikumi)</w:t>
      </w:r>
      <w:r w:rsidR="00AD0F98" w:rsidRPr="00D22482">
        <w:t xml:space="preserve"> noteiktajām prasībām</w:t>
      </w:r>
      <w:r w:rsidR="00441B71" w:rsidRPr="00D22482">
        <w:t>.</w:t>
      </w:r>
    </w:p>
    <w:p w14:paraId="05AB9C14" w14:textId="14AB0D19" w:rsidR="000F75C5" w:rsidRPr="00D22482" w:rsidRDefault="00DE64B3" w:rsidP="006F05B3">
      <w:pPr>
        <w:pStyle w:val="ListParagraph"/>
        <w:numPr>
          <w:ilvl w:val="0"/>
          <w:numId w:val="20"/>
        </w:numPr>
        <w:ind w:right="-1"/>
        <w:jc w:val="both"/>
      </w:pPr>
      <w:r w:rsidRPr="00D22482">
        <w:t>Komisija nodrošina lēmuma pieņemšanas procedūras atklātumu, kā arī vienlīdzīgu</w:t>
      </w:r>
      <w:r w:rsidR="0092493D" w:rsidRPr="00D22482">
        <w:t xml:space="preserve"> </w:t>
      </w:r>
      <w:r w:rsidRPr="00D22482">
        <w:t xml:space="preserve">un taisnīgu attieksmi </w:t>
      </w:r>
      <w:r w:rsidR="00701D11" w:rsidRPr="00D22482">
        <w:t xml:space="preserve">projektu pieteikumu </w:t>
      </w:r>
      <w:r w:rsidRPr="00D22482">
        <w:t>izskatīšanas procesā.</w:t>
      </w:r>
    </w:p>
    <w:p w14:paraId="2584607A" w14:textId="77777777" w:rsidR="000F75C5" w:rsidRPr="00D22482" w:rsidRDefault="000F75C5" w:rsidP="006F05B3">
      <w:pPr>
        <w:pStyle w:val="ListParagraph"/>
        <w:numPr>
          <w:ilvl w:val="0"/>
          <w:numId w:val="20"/>
        </w:numPr>
        <w:ind w:right="-1"/>
        <w:jc w:val="both"/>
      </w:pPr>
      <w:r w:rsidRPr="00D22482">
        <w:t>Komisijas kompetencē ir:</w:t>
      </w:r>
    </w:p>
    <w:p w14:paraId="10E51840" w14:textId="0CE02846" w:rsidR="000F75C5" w:rsidRPr="00D22482" w:rsidRDefault="000F75C5" w:rsidP="006F05B3">
      <w:pPr>
        <w:pStyle w:val="ListParagraph"/>
        <w:numPr>
          <w:ilvl w:val="1"/>
          <w:numId w:val="20"/>
        </w:numPr>
        <w:ind w:right="-1"/>
        <w:jc w:val="both"/>
      </w:pPr>
      <w:r w:rsidRPr="00D22482">
        <w:t xml:space="preserve">izvērtēt </w:t>
      </w:r>
      <w:r w:rsidR="003D7498" w:rsidRPr="00D22482">
        <w:t xml:space="preserve">līdzdalības budžetam </w:t>
      </w:r>
      <w:r w:rsidRPr="00D22482">
        <w:t>iesniegtos projektu pieteikumus</w:t>
      </w:r>
      <w:r w:rsidR="009556CA" w:rsidRPr="00D22482">
        <w:t xml:space="preserve"> atbilstoši Noteikumiem, </w:t>
      </w:r>
      <w:r w:rsidRPr="00D22482">
        <w:t>nosakot atbalstāmos projekta pieteikumus, kuri tiek virzīti balsošanai;</w:t>
      </w:r>
    </w:p>
    <w:p w14:paraId="56CB2138" w14:textId="361B1F73" w:rsidR="000F75C5" w:rsidRPr="00D22482" w:rsidRDefault="000F75C5" w:rsidP="006F05B3">
      <w:pPr>
        <w:pStyle w:val="ListParagraph"/>
        <w:numPr>
          <w:ilvl w:val="1"/>
          <w:numId w:val="20"/>
        </w:numPr>
        <w:ind w:right="-1"/>
        <w:jc w:val="both"/>
      </w:pPr>
      <w:r w:rsidRPr="00D22482">
        <w:t>lūgt iesniedzējam precizēt projekta pieteikumā ietverto informāciju;</w:t>
      </w:r>
    </w:p>
    <w:p w14:paraId="6A86FE55" w14:textId="7F7AE53E" w:rsidR="000F75C5" w:rsidRPr="00D22482" w:rsidRDefault="00F12859" w:rsidP="006F05B3">
      <w:pPr>
        <w:pStyle w:val="ListParagraph"/>
        <w:numPr>
          <w:ilvl w:val="1"/>
          <w:numId w:val="20"/>
        </w:numPr>
        <w:ind w:right="-1"/>
        <w:jc w:val="both"/>
      </w:pPr>
      <w:r w:rsidRPr="00D22482">
        <w:t xml:space="preserve">projektu pieteikumu </w:t>
      </w:r>
      <w:r>
        <w:t xml:space="preserve">vērtēšanas procesā, pēc nepieciešamības </w:t>
      </w:r>
      <w:r w:rsidR="000F75C5" w:rsidRPr="00D22482">
        <w:t xml:space="preserve">pieaicināt </w:t>
      </w:r>
      <w:r w:rsidR="00F545EB">
        <w:t>K</w:t>
      </w:r>
      <w:r w:rsidR="000F75C5" w:rsidRPr="00D22482">
        <w:t xml:space="preserve">omisijas darbā </w:t>
      </w:r>
      <w:r>
        <w:t>Pašvaldības speciālistus;</w:t>
      </w:r>
    </w:p>
    <w:p w14:paraId="1078EEFC" w14:textId="736F7262" w:rsidR="000F75C5" w:rsidRPr="00D22482" w:rsidRDefault="000F75C5" w:rsidP="006F05B3">
      <w:pPr>
        <w:pStyle w:val="ListParagraph"/>
        <w:numPr>
          <w:ilvl w:val="1"/>
          <w:numId w:val="20"/>
        </w:numPr>
        <w:ind w:right="-1"/>
        <w:jc w:val="both"/>
      </w:pPr>
      <w:r w:rsidRPr="00D22482">
        <w:t xml:space="preserve">lemt par projekta pieteikuma noraidīšanu, ja projekts neatbilst </w:t>
      </w:r>
      <w:r w:rsidR="00C124FD">
        <w:t>Noteikumos</w:t>
      </w:r>
      <w:r w:rsidR="00C124FD" w:rsidRPr="00D22482">
        <w:t xml:space="preserve"> </w:t>
      </w:r>
      <w:r w:rsidRPr="00D22482">
        <w:t>noteiktajām prasībām</w:t>
      </w:r>
      <w:r w:rsidR="00DD26D0">
        <w:t xml:space="preserve">, </w:t>
      </w:r>
      <w:r w:rsidR="00DB2F27">
        <w:t xml:space="preserve">vai projektu nodošanu balsošanai, ja projekts atbilst Noteikumos noteiktajām prasībām, </w:t>
      </w:r>
      <w:r w:rsidR="00DD26D0">
        <w:t>informējot par to projekta pieteicēju</w:t>
      </w:r>
      <w:r w:rsidRPr="00D22482">
        <w:t>;</w:t>
      </w:r>
    </w:p>
    <w:p w14:paraId="23B703AB" w14:textId="5CF6B038" w:rsidR="000F75C5" w:rsidRPr="00D22482" w:rsidRDefault="000F75C5" w:rsidP="006F05B3">
      <w:pPr>
        <w:pStyle w:val="ListParagraph"/>
        <w:numPr>
          <w:ilvl w:val="1"/>
          <w:numId w:val="20"/>
        </w:numPr>
        <w:ind w:right="-1"/>
        <w:jc w:val="both"/>
      </w:pPr>
      <w:r w:rsidRPr="00D22482">
        <w:t xml:space="preserve">lemt par atkārtotu </w:t>
      </w:r>
      <w:r w:rsidR="003D7498" w:rsidRPr="00D22482">
        <w:t>līdzdalības budžeta</w:t>
      </w:r>
      <w:r w:rsidR="00A508FB" w:rsidRPr="00D22482">
        <w:t xml:space="preserve"> projektu iesniegšanas</w:t>
      </w:r>
      <w:r w:rsidR="003D7498" w:rsidRPr="00D22482">
        <w:t xml:space="preserve"> </w:t>
      </w:r>
      <w:r w:rsidRPr="00D22482">
        <w:t xml:space="preserve">izsludināšanu, ja </w:t>
      </w:r>
      <w:r w:rsidR="00C124FD">
        <w:t>nav saņemts neviens projekta pieteikums</w:t>
      </w:r>
      <w:r w:rsidRPr="00D22482">
        <w:t>;</w:t>
      </w:r>
    </w:p>
    <w:p w14:paraId="5DDBFA8B" w14:textId="5BD6308F" w:rsidR="000F75C5" w:rsidRPr="00D22482" w:rsidRDefault="004E0542" w:rsidP="006F05B3">
      <w:pPr>
        <w:pStyle w:val="ListParagraph"/>
        <w:numPr>
          <w:ilvl w:val="1"/>
          <w:numId w:val="20"/>
        </w:numPr>
        <w:ind w:right="-1"/>
        <w:jc w:val="both"/>
      </w:pPr>
      <w:r>
        <w:lastRenderedPageBreak/>
        <w:t>pieņemt</w:t>
      </w:r>
      <w:r w:rsidR="009977B2" w:rsidRPr="00D22482">
        <w:t xml:space="preserve"> </w:t>
      </w:r>
      <w:r w:rsidR="000F75C5" w:rsidRPr="00D22482">
        <w:t xml:space="preserve">lēmumu </w:t>
      </w:r>
      <w:bookmarkStart w:id="2" w:name="_Hlk182490462"/>
      <w:r w:rsidR="000F75C5" w:rsidRPr="00D22482">
        <w:t xml:space="preserve">par finansējuma piešķiršanu </w:t>
      </w:r>
      <w:r w:rsidR="00EE0937">
        <w:t xml:space="preserve">vai nepiešķiršanu </w:t>
      </w:r>
      <w:bookmarkEnd w:id="2"/>
      <w:r w:rsidR="000F75C5" w:rsidRPr="00D22482">
        <w:t xml:space="preserve">pēc </w:t>
      </w:r>
      <w:r w:rsidR="003D7498" w:rsidRPr="00D22482">
        <w:t xml:space="preserve">līdzdalības budžeta </w:t>
      </w:r>
      <w:r w:rsidR="000F75C5" w:rsidRPr="00D22482">
        <w:t>balsošanas</w:t>
      </w:r>
      <w:r w:rsidR="003D7498" w:rsidRPr="00D22482">
        <w:t xml:space="preserve"> noslēguma</w:t>
      </w:r>
      <w:r w:rsidR="000F75C5" w:rsidRPr="00D22482">
        <w:t>;</w:t>
      </w:r>
    </w:p>
    <w:p w14:paraId="784AF6EE" w14:textId="7D7BBD92" w:rsidR="00B77FFE" w:rsidRPr="00D22482" w:rsidRDefault="000F75C5" w:rsidP="006F05B3">
      <w:pPr>
        <w:pStyle w:val="ListParagraph"/>
        <w:numPr>
          <w:ilvl w:val="1"/>
          <w:numId w:val="20"/>
        </w:numPr>
        <w:ind w:right="-1"/>
        <w:jc w:val="both"/>
      </w:pPr>
      <w:r w:rsidRPr="00D22482">
        <w:t xml:space="preserve">veikt citas darbības atbilstoši </w:t>
      </w:r>
      <w:r w:rsidR="00C124FD">
        <w:t>Noteikumiem</w:t>
      </w:r>
      <w:r w:rsidR="00451BE3" w:rsidRPr="00D22482">
        <w:t>.</w:t>
      </w:r>
    </w:p>
    <w:p w14:paraId="077B7E41" w14:textId="4FAFD202" w:rsidR="00DE64B3" w:rsidRPr="00D22482" w:rsidRDefault="00DE64B3" w:rsidP="006F05B3">
      <w:pPr>
        <w:spacing w:before="240" w:after="120"/>
        <w:ind w:left="142" w:right="-1" w:firstLine="284"/>
        <w:jc w:val="center"/>
        <w:rPr>
          <w:b/>
          <w:color w:val="000000"/>
        </w:rPr>
      </w:pPr>
      <w:r w:rsidRPr="00D22482">
        <w:rPr>
          <w:b/>
          <w:color w:val="000000"/>
        </w:rPr>
        <w:t>III. Komisijas struktūra, amatpersonu kompetence un atbildība</w:t>
      </w:r>
    </w:p>
    <w:p w14:paraId="7C77DA44" w14:textId="71A5B8E8" w:rsidR="000F75C5" w:rsidRPr="00D22482" w:rsidRDefault="00DE64B3" w:rsidP="006F05B3">
      <w:pPr>
        <w:pStyle w:val="ListParagraph"/>
        <w:numPr>
          <w:ilvl w:val="0"/>
          <w:numId w:val="20"/>
        </w:numPr>
        <w:ind w:right="-1"/>
        <w:jc w:val="both"/>
      </w:pPr>
      <w:r w:rsidRPr="00D22482">
        <w:t xml:space="preserve">Komisijas sastāvā ir </w:t>
      </w:r>
      <w:r w:rsidR="00F545EB">
        <w:t>K</w:t>
      </w:r>
      <w:r w:rsidRPr="00D22482">
        <w:t>omisijas priekšsēdētājs</w:t>
      </w:r>
      <w:r w:rsidR="009368A2">
        <w:t xml:space="preserve"> </w:t>
      </w:r>
      <w:r w:rsidRPr="00D22482">
        <w:t>u</w:t>
      </w:r>
      <w:r w:rsidR="001D4634" w:rsidRPr="00D22482">
        <w:t xml:space="preserve">n </w:t>
      </w:r>
      <w:r w:rsidR="009368A2">
        <w:t>pieci</w:t>
      </w:r>
      <w:r w:rsidR="00C124FD" w:rsidRPr="00D22482">
        <w:t xml:space="preserve"> </w:t>
      </w:r>
      <w:r w:rsidR="00C124FD">
        <w:t>K</w:t>
      </w:r>
      <w:r w:rsidR="00C124FD" w:rsidRPr="00D22482">
        <w:t xml:space="preserve">omisijas </w:t>
      </w:r>
      <w:r w:rsidRPr="00D22482">
        <w:t>locekļi</w:t>
      </w:r>
      <w:r w:rsidR="00E377AA">
        <w:t xml:space="preserve">, </w:t>
      </w:r>
      <w:r w:rsidR="00E377AA" w:rsidRPr="00E377AA">
        <w:t xml:space="preserve">Komisijas priekšsēdētājs un locekļi ir valsts amatpersonas likuma </w:t>
      </w:r>
      <w:r w:rsidR="009977B2">
        <w:t>“</w:t>
      </w:r>
      <w:r w:rsidR="00E377AA" w:rsidRPr="00E377AA">
        <w:t>Par interešu konflikta novēršanu valsts amatpersonu darbībā” izpratnē.</w:t>
      </w:r>
    </w:p>
    <w:p w14:paraId="5851630E" w14:textId="7504C753" w:rsidR="000F75C5" w:rsidRPr="00D22482" w:rsidRDefault="00DE64B3" w:rsidP="006F05B3">
      <w:pPr>
        <w:pStyle w:val="ListParagraph"/>
        <w:numPr>
          <w:ilvl w:val="0"/>
          <w:numId w:val="20"/>
        </w:numPr>
        <w:ind w:right="-1"/>
        <w:jc w:val="both"/>
      </w:pPr>
      <w:r w:rsidRPr="00D22482">
        <w:t xml:space="preserve">Komisijas darbu organizē un vada </w:t>
      </w:r>
      <w:r w:rsidR="00F545EB">
        <w:t>K</w:t>
      </w:r>
      <w:r w:rsidRPr="00D22482">
        <w:t>omisijas priekšsēdētājs</w:t>
      </w:r>
      <w:r w:rsidR="007E0802" w:rsidRPr="00D22482">
        <w:t>. Komisijas priekšsēdētāju</w:t>
      </w:r>
      <w:r w:rsidR="009556CA" w:rsidRPr="00D22482">
        <w:t xml:space="preserve"> </w:t>
      </w:r>
      <w:r w:rsidR="007E0802" w:rsidRPr="00D22482">
        <w:t>viņa prombūtnes laikā aizvieto</w:t>
      </w:r>
      <w:r w:rsidR="006B1C5D">
        <w:t xml:space="preserve"> </w:t>
      </w:r>
      <w:r w:rsidR="009368A2">
        <w:t>ar izpilddirektora rīkojumu iecelta amatpersona</w:t>
      </w:r>
      <w:r w:rsidR="006F048F">
        <w:t>.</w:t>
      </w:r>
    </w:p>
    <w:p w14:paraId="2A4735E1" w14:textId="77777777" w:rsidR="000F75C5" w:rsidRPr="00D22482" w:rsidRDefault="00DE64B3" w:rsidP="006F05B3">
      <w:pPr>
        <w:pStyle w:val="ListParagraph"/>
        <w:numPr>
          <w:ilvl w:val="0"/>
          <w:numId w:val="20"/>
        </w:numPr>
        <w:ind w:right="-1"/>
        <w:jc w:val="both"/>
      </w:pPr>
      <w:r w:rsidRPr="00D22482">
        <w:t xml:space="preserve">Komisijas priekšsēdētājs: </w:t>
      </w:r>
    </w:p>
    <w:p w14:paraId="280F7A7E" w14:textId="211F7D56" w:rsidR="000F75C5" w:rsidRPr="00D22482" w:rsidRDefault="00DE64B3" w:rsidP="00EE0937">
      <w:pPr>
        <w:pStyle w:val="ListParagraph"/>
        <w:numPr>
          <w:ilvl w:val="1"/>
          <w:numId w:val="20"/>
        </w:numPr>
        <w:ind w:left="993" w:right="-1" w:hanging="633"/>
        <w:jc w:val="both"/>
      </w:pPr>
      <w:r w:rsidRPr="00D22482">
        <w:t>plāno, organizē un vada Komisijas darbu</w:t>
      </w:r>
      <w:r w:rsidR="00DC71C4">
        <w:t xml:space="preserve"> un Komisijas sēdes</w:t>
      </w:r>
      <w:r w:rsidRPr="00D22482">
        <w:t xml:space="preserve">; </w:t>
      </w:r>
    </w:p>
    <w:p w14:paraId="1D889084" w14:textId="6D4864A1" w:rsidR="000F75C5" w:rsidRPr="00D22482" w:rsidRDefault="0031384B" w:rsidP="00EE0937">
      <w:pPr>
        <w:pStyle w:val="ListParagraph"/>
        <w:numPr>
          <w:ilvl w:val="1"/>
          <w:numId w:val="20"/>
        </w:numPr>
        <w:ind w:left="993" w:right="-1" w:hanging="633"/>
        <w:jc w:val="both"/>
      </w:pPr>
      <w:r w:rsidRPr="00D22482">
        <w:rPr>
          <w:color w:val="000000"/>
        </w:rPr>
        <w:t xml:space="preserve">uzaicina </w:t>
      </w:r>
      <w:r w:rsidR="009D3711" w:rsidRPr="00D22482">
        <w:rPr>
          <w:color w:val="000000"/>
        </w:rPr>
        <w:t>K</w:t>
      </w:r>
      <w:r w:rsidRPr="00D22482">
        <w:rPr>
          <w:color w:val="000000"/>
        </w:rPr>
        <w:t xml:space="preserve">omisijas locekļus veikt projektu </w:t>
      </w:r>
      <w:r w:rsidR="00F12859">
        <w:rPr>
          <w:color w:val="000000"/>
        </w:rPr>
        <w:t>pieteikumu</w:t>
      </w:r>
      <w:r w:rsidR="00F12859" w:rsidRPr="00D22482">
        <w:rPr>
          <w:color w:val="000000"/>
        </w:rPr>
        <w:t xml:space="preserve"> </w:t>
      </w:r>
      <w:r w:rsidRPr="00D22482">
        <w:rPr>
          <w:color w:val="000000"/>
        </w:rPr>
        <w:t>vērtēšanu, nosakot termiņu;</w:t>
      </w:r>
    </w:p>
    <w:p w14:paraId="6A35408E" w14:textId="0D495FF0" w:rsidR="000F75C5" w:rsidRPr="00D22482" w:rsidRDefault="00B5435D" w:rsidP="00EE0937">
      <w:pPr>
        <w:pStyle w:val="ListParagraph"/>
        <w:numPr>
          <w:ilvl w:val="1"/>
          <w:numId w:val="20"/>
        </w:numPr>
        <w:ind w:left="993" w:right="-1" w:hanging="633"/>
        <w:jc w:val="both"/>
      </w:pPr>
      <w:r w:rsidRPr="00D22482">
        <w:rPr>
          <w:color w:val="000000"/>
        </w:rPr>
        <w:t xml:space="preserve">ja nepieciešams, </w:t>
      </w:r>
      <w:r w:rsidR="0031384B" w:rsidRPr="00D22482">
        <w:rPr>
          <w:color w:val="000000"/>
        </w:rPr>
        <w:t>pieteikumu vērtēšanas procesā</w:t>
      </w:r>
      <w:r w:rsidR="00F12859">
        <w:rPr>
          <w:color w:val="000000"/>
        </w:rPr>
        <w:t>,</w:t>
      </w:r>
      <w:r w:rsidR="0031384B" w:rsidRPr="00D22482">
        <w:rPr>
          <w:color w:val="000000"/>
        </w:rPr>
        <w:t xml:space="preserve"> pie</w:t>
      </w:r>
      <w:r w:rsidRPr="00D22482">
        <w:rPr>
          <w:color w:val="000000"/>
        </w:rPr>
        <w:t xml:space="preserve">aicina </w:t>
      </w:r>
      <w:r w:rsidR="00F12859">
        <w:rPr>
          <w:color w:val="000000"/>
        </w:rPr>
        <w:t xml:space="preserve">Pašvaldības </w:t>
      </w:r>
      <w:r w:rsidRPr="00D22482">
        <w:rPr>
          <w:color w:val="000000"/>
        </w:rPr>
        <w:t>speciālistu</w:t>
      </w:r>
      <w:r w:rsidR="00F12859">
        <w:rPr>
          <w:color w:val="000000"/>
        </w:rPr>
        <w:t>s</w:t>
      </w:r>
      <w:r w:rsidRPr="00D22482">
        <w:rPr>
          <w:color w:val="000000"/>
        </w:rPr>
        <w:t xml:space="preserve"> sniegt viedokli</w:t>
      </w:r>
      <w:r w:rsidR="00F12859">
        <w:rPr>
          <w:color w:val="000000"/>
        </w:rPr>
        <w:t xml:space="preserve"> par konkrēto projekta pieteikumu</w:t>
      </w:r>
      <w:r w:rsidRPr="00D22482">
        <w:rPr>
          <w:color w:val="000000"/>
        </w:rPr>
        <w:t>;</w:t>
      </w:r>
    </w:p>
    <w:p w14:paraId="0454264F" w14:textId="77777777" w:rsidR="000F75C5" w:rsidRPr="00D22482" w:rsidRDefault="0031384B" w:rsidP="00EE0937">
      <w:pPr>
        <w:pStyle w:val="ListParagraph"/>
        <w:numPr>
          <w:ilvl w:val="1"/>
          <w:numId w:val="20"/>
        </w:numPr>
        <w:ind w:left="993" w:right="-1" w:hanging="633"/>
        <w:jc w:val="both"/>
      </w:pPr>
      <w:r w:rsidRPr="00D22482">
        <w:t>nosaka Komisijas sēžu laiku, vietu un darba kārtību;</w:t>
      </w:r>
    </w:p>
    <w:p w14:paraId="1AFB2E7E" w14:textId="25369F64" w:rsidR="000F75C5" w:rsidRPr="00D22482" w:rsidRDefault="00B5435D" w:rsidP="00EE0937">
      <w:pPr>
        <w:pStyle w:val="ListParagraph"/>
        <w:numPr>
          <w:ilvl w:val="1"/>
          <w:numId w:val="20"/>
        </w:numPr>
        <w:ind w:left="993" w:right="-1" w:hanging="633"/>
        <w:jc w:val="both"/>
      </w:pPr>
      <w:r w:rsidRPr="00D22482">
        <w:t>paraksta Komisijas sēžu protokolus, kā arī citus Komisijas dokumentus;</w:t>
      </w:r>
    </w:p>
    <w:p w14:paraId="188AA013" w14:textId="77777777" w:rsidR="000F75C5" w:rsidRPr="00D22482" w:rsidRDefault="00B5435D" w:rsidP="00EE0937">
      <w:pPr>
        <w:pStyle w:val="ListParagraph"/>
        <w:numPr>
          <w:ilvl w:val="1"/>
          <w:numId w:val="20"/>
        </w:numPr>
        <w:ind w:left="993" w:right="-1" w:hanging="633"/>
        <w:jc w:val="both"/>
      </w:pPr>
      <w:r w:rsidRPr="00D22482">
        <w:t>sadala Komisijas locekļu pienākumus, kontrolē to</w:t>
      </w:r>
      <w:r w:rsidR="008726BB" w:rsidRPr="00D22482">
        <w:t xml:space="preserve"> </w:t>
      </w:r>
      <w:r w:rsidRPr="00D22482">
        <w:t>izpildi;</w:t>
      </w:r>
    </w:p>
    <w:p w14:paraId="348323EC" w14:textId="7304C1C5" w:rsidR="00B5435D" w:rsidRPr="00D22482" w:rsidRDefault="00B5435D" w:rsidP="00EE0937">
      <w:pPr>
        <w:pStyle w:val="ListParagraph"/>
        <w:numPr>
          <w:ilvl w:val="1"/>
          <w:numId w:val="20"/>
        </w:numPr>
        <w:ind w:left="993" w:right="-1" w:hanging="633"/>
        <w:jc w:val="both"/>
      </w:pPr>
      <w:r w:rsidRPr="00D22482">
        <w:t>atbild par Komisijas darbu un Komisijas pieņemto lēmumu tiesiskumu un pamatotību.</w:t>
      </w:r>
    </w:p>
    <w:p w14:paraId="16FF6223" w14:textId="07FA728E" w:rsidR="00DE64B3" w:rsidRPr="00D22482" w:rsidRDefault="00DE64B3" w:rsidP="006F05B3">
      <w:pPr>
        <w:pStyle w:val="ListParagraph"/>
        <w:numPr>
          <w:ilvl w:val="0"/>
          <w:numId w:val="20"/>
        </w:numPr>
        <w:ind w:right="-1"/>
        <w:jc w:val="both"/>
      </w:pPr>
      <w:r w:rsidRPr="00D22482">
        <w:t xml:space="preserve">Komisijas locekļi: </w:t>
      </w:r>
    </w:p>
    <w:p w14:paraId="0CE96FE2" w14:textId="52F23FF2" w:rsidR="0031384B" w:rsidRPr="00D22482" w:rsidRDefault="0031384B" w:rsidP="006F05B3">
      <w:pPr>
        <w:pStyle w:val="ListParagraph"/>
        <w:numPr>
          <w:ilvl w:val="1"/>
          <w:numId w:val="14"/>
        </w:numPr>
        <w:tabs>
          <w:tab w:val="left" w:pos="851"/>
        </w:tabs>
        <w:ind w:right="-1"/>
        <w:jc w:val="both"/>
      </w:pPr>
      <w:r w:rsidRPr="00D22482">
        <w:t xml:space="preserve">pēc </w:t>
      </w:r>
      <w:r w:rsidR="00C124FD">
        <w:t>K</w:t>
      </w:r>
      <w:r w:rsidR="00C124FD" w:rsidRPr="00D22482">
        <w:t xml:space="preserve">omisijas </w:t>
      </w:r>
      <w:r w:rsidRPr="00D22482">
        <w:t xml:space="preserve">priekšsēdētāja uzaicinājuma veic projektu </w:t>
      </w:r>
      <w:r w:rsidR="00F12859">
        <w:t>pieteikumu</w:t>
      </w:r>
      <w:r w:rsidR="00F12859" w:rsidRPr="00D22482">
        <w:t xml:space="preserve"> </w:t>
      </w:r>
      <w:r w:rsidRPr="00D22482">
        <w:t xml:space="preserve">vērtēšanu </w:t>
      </w:r>
      <w:r w:rsidR="00592B81" w:rsidRPr="00D22482">
        <w:t>noteiktajā termiņā;</w:t>
      </w:r>
    </w:p>
    <w:p w14:paraId="5E649D6C" w14:textId="0ED162EB" w:rsidR="00DE64B3" w:rsidRPr="00D22482" w:rsidRDefault="00DE64B3" w:rsidP="006F05B3">
      <w:pPr>
        <w:pStyle w:val="ListParagraph"/>
        <w:numPr>
          <w:ilvl w:val="1"/>
          <w:numId w:val="14"/>
        </w:numPr>
        <w:tabs>
          <w:tab w:val="left" w:pos="851"/>
        </w:tabs>
        <w:ind w:right="-1"/>
        <w:jc w:val="both"/>
      </w:pPr>
      <w:r w:rsidRPr="00D22482">
        <w:t>piedalās</w:t>
      </w:r>
      <w:r w:rsidR="004A35E3">
        <w:t xml:space="preserve"> visās</w:t>
      </w:r>
      <w:r w:rsidRPr="00D22482">
        <w:t xml:space="preserve"> Komisijas sēdēs; </w:t>
      </w:r>
    </w:p>
    <w:p w14:paraId="54F827BA" w14:textId="74F76662" w:rsidR="00DE64B3" w:rsidRPr="00D22482" w:rsidRDefault="00DE64B3" w:rsidP="006F05B3">
      <w:pPr>
        <w:pStyle w:val="ListParagraph"/>
        <w:numPr>
          <w:ilvl w:val="1"/>
          <w:numId w:val="14"/>
        </w:numPr>
        <w:tabs>
          <w:tab w:val="left" w:pos="851"/>
        </w:tabs>
        <w:ind w:left="709" w:right="-1" w:hanging="349"/>
        <w:jc w:val="both"/>
      </w:pPr>
      <w:r w:rsidRPr="00D22482">
        <w:t xml:space="preserve">ne vēlāk kā vienu darba dienu pirms noteiktās Komisijas sēdes informē </w:t>
      </w:r>
      <w:r w:rsidR="009D3711" w:rsidRPr="00D22482">
        <w:t>K</w:t>
      </w:r>
      <w:r w:rsidRPr="00D22482">
        <w:t>omisijas priekšsēdētāju par prombūtni vai citiem apstākļiem, kuru dēļ</w:t>
      </w:r>
      <w:r w:rsidR="009D3711" w:rsidRPr="00D22482">
        <w:t xml:space="preserve"> </w:t>
      </w:r>
      <w:r w:rsidRPr="00D22482">
        <w:t xml:space="preserve">nevar piedalīties Komisijas sēdē; </w:t>
      </w:r>
    </w:p>
    <w:p w14:paraId="7CE4ABF9" w14:textId="77777777" w:rsidR="00DC71C4" w:rsidRDefault="00DE64B3" w:rsidP="006F05B3">
      <w:pPr>
        <w:pStyle w:val="ListParagraph"/>
        <w:numPr>
          <w:ilvl w:val="1"/>
          <w:numId w:val="14"/>
        </w:numPr>
        <w:tabs>
          <w:tab w:val="left" w:pos="851"/>
        </w:tabs>
        <w:ind w:right="-1"/>
        <w:jc w:val="both"/>
      </w:pPr>
      <w:r w:rsidRPr="00D22482">
        <w:t xml:space="preserve">pilda </w:t>
      </w:r>
      <w:r w:rsidR="009D3711" w:rsidRPr="00D22482">
        <w:t>K</w:t>
      </w:r>
      <w:r w:rsidRPr="00D22482">
        <w:t>omisijas priekšsēdētāja uz</w:t>
      </w:r>
      <w:r w:rsidR="00592B81" w:rsidRPr="00D22482">
        <w:t>dotos</w:t>
      </w:r>
      <w:r w:rsidRPr="00D22482">
        <w:t xml:space="preserve"> pienākumus un norādījumus;</w:t>
      </w:r>
    </w:p>
    <w:p w14:paraId="4F18EF33" w14:textId="68087B4E" w:rsidR="00DE64B3" w:rsidRPr="00D22482" w:rsidRDefault="004A35E3" w:rsidP="006F05B3">
      <w:pPr>
        <w:pStyle w:val="ListParagraph"/>
        <w:numPr>
          <w:ilvl w:val="1"/>
          <w:numId w:val="14"/>
        </w:numPr>
        <w:tabs>
          <w:tab w:val="left" w:pos="851"/>
        </w:tabs>
        <w:ind w:right="-1"/>
        <w:jc w:val="both"/>
      </w:pPr>
      <w:r>
        <w:t>sazinās</w:t>
      </w:r>
      <w:r w:rsidR="00DC71C4" w:rsidRPr="00D22482">
        <w:t xml:space="preserve"> ar projektu iesniedzējiem </w:t>
      </w:r>
      <w:r>
        <w:t>par Komisijas kompetencē esošajiem jautājumiem</w:t>
      </w:r>
      <w:r w:rsidR="00DC71C4">
        <w:t>;</w:t>
      </w:r>
      <w:r w:rsidR="00DE64B3" w:rsidRPr="00D22482">
        <w:t xml:space="preserve"> </w:t>
      </w:r>
    </w:p>
    <w:p w14:paraId="2399071F" w14:textId="3FD3A493" w:rsidR="006B0343" w:rsidRPr="00D22482" w:rsidRDefault="00DE64B3" w:rsidP="006F05B3">
      <w:pPr>
        <w:pStyle w:val="ListParagraph"/>
        <w:numPr>
          <w:ilvl w:val="1"/>
          <w:numId w:val="14"/>
        </w:numPr>
        <w:tabs>
          <w:tab w:val="left" w:pos="851"/>
        </w:tabs>
        <w:ind w:right="-1"/>
        <w:jc w:val="both"/>
      </w:pPr>
      <w:r w:rsidRPr="00D22482">
        <w:t>atbild par pieņemtā lēmuma tiesiskumu un pamatotību.</w:t>
      </w:r>
    </w:p>
    <w:p w14:paraId="4FF3F892" w14:textId="7DB301C0" w:rsidR="00DE64B3" w:rsidRPr="00D22482" w:rsidRDefault="00DE64B3" w:rsidP="006F05B3">
      <w:pPr>
        <w:pStyle w:val="ListParagraph"/>
        <w:numPr>
          <w:ilvl w:val="0"/>
          <w:numId w:val="15"/>
        </w:numPr>
        <w:ind w:right="-1"/>
        <w:jc w:val="both"/>
        <w:rPr>
          <w:color w:val="000000"/>
          <w:shd w:val="clear" w:color="auto" w:fill="FFFF00"/>
        </w:rPr>
      </w:pPr>
      <w:r w:rsidRPr="00D22482">
        <w:rPr>
          <w:color w:val="000000"/>
        </w:rPr>
        <w:t xml:space="preserve">Komisijas sekretārs ir </w:t>
      </w:r>
      <w:r w:rsidR="00445E01" w:rsidRPr="00D22482">
        <w:t xml:space="preserve">Komisijas priekšsēdētāja </w:t>
      </w:r>
      <w:r w:rsidRPr="00D22482">
        <w:rPr>
          <w:color w:val="000000"/>
        </w:rPr>
        <w:t xml:space="preserve">norīkots </w:t>
      </w:r>
      <w:r w:rsidR="00E86A01">
        <w:rPr>
          <w:color w:val="000000"/>
        </w:rPr>
        <w:t xml:space="preserve">Pašvaldības </w:t>
      </w:r>
      <w:r w:rsidRPr="00D22482">
        <w:rPr>
          <w:color w:val="000000"/>
        </w:rPr>
        <w:t xml:space="preserve">darbinieks, kurš: </w:t>
      </w:r>
    </w:p>
    <w:p w14:paraId="310FBCBE" w14:textId="13A1A919" w:rsidR="00DE64B3" w:rsidRPr="00D22482" w:rsidRDefault="00DE64B3" w:rsidP="006F05B3">
      <w:pPr>
        <w:pStyle w:val="ListParagraph"/>
        <w:numPr>
          <w:ilvl w:val="1"/>
          <w:numId w:val="16"/>
        </w:numPr>
        <w:tabs>
          <w:tab w:val="left" w:pos="851"/>
        </w:tabs>
        <w:ind w:right="-1"/>
        <w:jc w:val="both"/>
      </w:pPr>
      <w:r w:rsidRPr="00D22482">
        <w:t>protokolē Komisijas sēdes</w:t>
      </w:r>
      <w:r w:rsidR="00DC71C4">
        <w:t xml:space="preserve"> un sagatavo protokolus</w:t>
      </w:r>
      <w:r w:rsidRPr="00D22482">
        <w:t xml:space="preserve">; </w:t>
      </w:r>
    </w:p>
    <w:p w14:paraId="43C895F2" w14:textId="59CA979F" w:rsidR="00DE64B3" w:rsidRPr="00D22482" w:rsidRDefault="00DE64B3" w:rsidP="006F05B3">
      <w:pPr>
        <w:pStyle w:val="ListParagraph"/>
        <w:numPr>
          <w:ilvl w:val="1"/>
          <w:numId w:val="16"/>
        </w:numPr>
        <w:tabs>
          <w:tab w:val="left" w:pos="851"/>
        </w:tabs>
        <w:ind w:right="-1"/>
        <w:jc w:val="both"/>
      </w:pPr>
      <w:r w:rsidRPr="00D22482">
        <w:t>noformē Komisijas lēmumus</w:t>
      </w:r>
      <w:r w:rsidR="00132308">
        <w:t>, saskaņojot ar Juridisko nodaļu</w:t>
      </w:r>
      <w:r w:rsidR="00AE5578" w:rsidRPr="00D22482">
        <w:t>;</w:t>
      </w:r>
    </w:p>
    <w:p w14:paraId="481CA3F1" w14:textId="1D0DAB61" w:rsidR="00DE64B3" w:rsidRPr="00D22482" w:rsidRDefault="00DE64B3" w:rsidP="006F05B3">
      <w:pPr>
        <w:pStyle w:val="ListParagraph"/>
        <w:numPr>
          <w:ilvl w:val="1"/>
          <w:numId w:val="16"/>
        </w:numPr>
        <w:tabs>
          <w:tab w:val="left" w:pos="851"/>
          <w:tab w:val="left" w:pos="993"/>
        </w:tabs>
        <w:ind w:right="-1"/>
        <w:jc w:val="both"/>
      </w:pPr>
      <w:r w:rsidRPr="00D22482">
        <w:t xml:space="preserve">kārto Komisijas lietvedību, nodrošina dokumentu noformēšanu, glabāšanu un nodošanu </w:t>
      </w:r>
      <w:r w:rsidR="00641BCC" w:rsidRPr="00D22482">
        <w:t>P</w:t>
      </w:r>
      <w:r w:rsidRPr="00D22482">
        <w:t>ašvaldības arhīvā</w:t>
      </w:r>
      <w:r w:rsidR="00DC71C4">
        <w:t>.</w:t>
      </w:r>
    </w:p>
    <w:p w14:paraId="5EB9B815" w14:textId="615E70E4" w:rsidR="00244F97" w:rsidRPr="00D22482" w:rsidRDefault="00DE64B3" w:rsidP="006F05B3">
      <w:pPr>
        <w:pStyle w:val="ListParagraph"/>
        <w:numPr>
          <w:ilvl w:val="0"/>
          <w:numId w:val="16"/>
        </w:numPr>
        <w:ind w:right="-1"/>
        <w:jc w:val="both"/>
      </w:pPr>
      <w:r w:rsidRPr="00D22482">
        <w:t xml:space="preserve">Komisijas locekļi var pārtraukt darbību Komisijā, iesniedzot iesniegumu </w:t>
      </w:r>
      <w:r w:rsidR="00641BCC" w:rsidRPr="00D22482">
        <w:t>P</w:t>
      </w:r>
      <w:r w:rsidRPr="00D22482">
        <w:t>ašvaldībā par savu pienākumu pildīšanas izbeigšanu.</w:t>
      </w:r>
    </w:p>
    <w:p w14:paraId="729DF786" w14:textId="7898EA31" w:rsidR="00BF1107" w:rsidRPr="00D22482" w:rsidRDefault="00DE64B3" w:rsidP="006F05B3">
      <w:pPr>
        <w:spacing w:before="240" w:after="120"/>
        <w:ind w:left="142" w:right="-1" w:firstLine="284"/>
        <w:jc w:val="center"/>
        <w:rPr>
          <w:b/>
          <w:color w:val="000000"/>
        </w:rPr>
      </w:pPr>
      <w:r w:rsidRPr="00D22482">
        <w:rPr>
          <w:b/>
          <w:color w:val="000000"/>
        </w:rPr>
        <w:t>IV. Komisijas darba organizācija</w:t>
      </w:r>
    </w:p>
    <w:p w14:paraId="37CAEFD3" w14:textId="7EC02210" w:rsidR="00185BD6" w:rsidRPr="00D22482" w:rsidRDefault="00E377AA" w:rsidP="006F05B3">
      <w:pPr>
        <w:pStyle w:val="ListParagraph"/>
        <w:numPr>
          <w:ilvl w:val="0"/>
          <w:numId w:val="17"/>
        </w:numPr>
        <w:ind w:right="-1"/>
        <w:jc w:val="both"/>
      </w:pPr>
      <w:r>
        <w:t>Katru gadu p</w:t>
      </w:r>
      <w:r w:rsidR="00185BD6" w:rsidRPr="00D22482">
        <w:t xml:space="preserve">irmā </w:t>
      </w:r>
      <w:r w:rsidR="00F545EB">
        <w:t>K</w:t>
      </w:r>
      <w:r w:rsidR="00185BD6" w:rsidRPr="00D22482">
        <w:t>omisijas sēde tiek sasaukta</w:t>
      </w:r>
      <w:r w:rsidR="00601445" w:rsidRPr="00D22482">
        <w:t xml:space="preserve"> viena mēneša laikā</w:t>
      </w:r>
      <w:r w:rsidR="00185BD6" w:rsidRPr="00D22482">
        <w:t xml:space="preserve"> pēc </w:t>
      </w:r>
      <w:r w:rsidR="00F545EB">
        <w:t>P</w:t>
      </w:r>
      <w:r w:rsidR="00185BD6" w:rsidRPr="00D22482">
        <w:t xml:space="preserve">ašvaldības budžeta apstiprināšanas, lai pieņemtu lēmumu par projektu iesniegšanas, </w:t>
      </w:r>
      <w:r w:rsidR="00642349" w:rsidRPr="00D22482">
        <w:t>izvērtēšanas un atbilstošo projektu balsošanas</w:t>
      </w:r>
      <w:r w:rsidR="00185BD6" w:rsidRPr="00D22482">
        <w:t xml:space="preserve"> termiņiem.</w:t>
      </w:r>
    </w:p>
    <w:p w14:paraId="3AAF138D" w14:textId="50823146" w:rsidR="00601445" w:rsidRPr="00D22482" w:rsidRDefault="00A865ED" w:rsidP="006F05B3">
      <w:pPr>
        <w:pStyle w:val="ListParagraph"/>
        <w:numPr>
          <w:ilvl w:val="0"/>
          <w:numId w:val="17"/>
        </w:numPr>
        <w:ind w:right="-1"/>
        <w:jc w:val="both"/>
      </w:pPr>
      <w:r w:rsidRPr="00D22482">
        <w:rPr>
          <w:lang w:eastAsia="en-US"/>
        </w:rPr>
        <w:t xml:space="preserve">Pēc </w:t>
      </w:r>
      <w:r w:rsidR="009E0655" w:rsidRPr="00D22482">
        <w:rPr>
          <w:lang w:eastAsia="en-US"/>
        </w:rPr>
        <w:t>iesniegto projektu iesniegumu apkopošanas,</w:t>
      </w:r>
      <w:r w:rsidR="00601445" w:rsidRPr="00D22482">
        <w:rPr>
          <w:lang w:eastAsia="en-US"/>
        </w:rPr>
        <w:t xml:space="preserve"> Komisijas priekšsēdētājs nosaka termiņu projektu iesniegumu izskatīšanai</w:t>
      </w:r>
      <w:r w:rsidR="00DC71C4">
        <w:rPr>
          <w:lang w:eastAsia="en-US"/>
        </w:rPr>
        <w:t>.</w:t>
      </w:r>
      <w:r w:rsidRPr="00D22482">
        <w:rPr>
          <w:lang w:eastAsia="en-US"/>
        </w:rPr>
        <w:t xml:space="preserve"> </w:t>
      </w:r>
    </w:p>
    <w:p w14:paraId="23E5DE28" w14:textId="68E75EF9" w:rsidR="00D50215" w:rsidRPr="00D22482" w:rsidRDefault="00601445" w:rsidP="006F05B3">
      <w:pPr>
        <w:pStyle w:val="ListParagraph"/>
        <w:numPr>
          <w:ilvl w:val="0"/>
          <w:numId w:val="17"/>
        </w:numPr>
        <w:ind w:right="-1"/>
        <w:jc w:val="both"/>
      </w:pPr>
      <w:r w:rsidRPr="00D22482">
        <w:rPr>
          <w:lang w:eastAsia="en-US"/>
        </w:rPr>
        <w:t>K</w:t>
      </w:r>
      <w:r w:rsidR="00F3085C" w:rsidRPr="00D22482">
        <w:rPr>
          <w:lang w:eastAsia="en-US"/>
        </w:rPr>
        <w:t xml:space="preserve">atrs </w:t>
      </w:r>
      <w:r w:rsidR="00BF1107" w:rsidRPr="00D22482">
        <w:rPr>
          <w:lang w:eastAsia="en-US"/>
        </w:rPr>
        <w:t>Komisija</w:t>
      </w:r>
      <w:r w:rsidR="00F3085C" w:rsidRPr="00D22482">
        <w:rPr>
          <w:lang w:eastAsia="en-US"/>
        </w:rPr>
        <w:t>s</w:t>
      </w:r>
      <w:r w:rsidR="00BF1107" w:rsidRPr="00D22482">
        <w:rPr>
          <w:lang w:eastAsia="en-US"/>
        </w:rPr>
        <w:t xml:space="preserve"> locek</w:t>
      </w:r>
      <w:r w:rsidR="00F3085C" w:rsidRPr="00D22482">
        <w:rPr>
          <w:lang w:eastAsia="en-US"/>
        </w:rPr>
        <w:t xml:space="preserve">lis </w:t>
      </w:r>
      <w:r w:rsidR="00A865ED" w:rsidRPr="00D22482">
        <w:rPr>
          <w:lang w:eastAsia="en-US"/>
        </w:rPr>
        <w:t>izvērtē</w:t>
      </w:r>
      <w:r w:rsidR="00F3085C" w:rsidRPr="00D22482">
        <w:rPr>
          <w:lang w:eastAsia="en-US"/>
        </w:rPr>
        <w:t xml:space="preserve"> </w:t>
      </w:r>
      <w:r w:rsidR="00A865ED" w:rsidRPr="00D22482">
        <w:rPr>
          <w:lang w:eastAsia="en-US"/>
        </w:rPr>
        <w:t>projekt</w:t>
      </w:r>
      <w:r w:rsidR="00F3085C" w:rsidRPr="00D22482">
        <w:rPr>
          <w:lang w:eastAsia="en-US"/>
        </w:rPr>
        <w:t xml:space="preserve">a iesniegumus, </w:t>
      </w:r>
      <w:r w:rsidR="00642349" w:rsidRPr="00D22482">
        <w:rPr>
          <w:lang w:eastAsia="en-US"/>
        </w:rPr>
        <w:t xml:space="preserve">atzīmējot vai katra obligātā prasība izpildās </w:t>
      </w:r>
      <w:r w:rsidR="00A865ED" w:rsidRPr="00D22482">
        <w:rPr>
          <w:lang w:eastAsia="en-US"/>
        </w:rPr>
        <w:t>atbilstoši</w:t>
      </w:r>
      <w:r w:rsidR="00F3085C" w:rsidRPr="00D22482">
        <w:rPr>
          <w:lang w:eastAsia="en-US"/>
        </w:rPr>
        <w:t xml:space="preserve"> </w:t>
      </w:r>
      <w:r w:rsidR="00D93315" w:rsidRPr="00D22482">
        <w:rPr>
          <w:lang w:eastAsia="en-US"/>
        </w:rPr>
        <w:t xml:space="preserve">noteiktajiem </w:t>
      </w:r>
      <w:r w:rsidR="00F3085C" w:rsidRPr="00D22482">
        <w:rPr>
          <w:lang w:eastAsia="en-US"/>
        </w:rPr>
        <w:t>vērtēšanas kritērijiem</w:t>
      </w:r>
      <w:r w:rsidR="00D93315" w:rsidRPr="00D22482">
        <w:rPr>
          <w:lang w:eastAsia="en-US"/>
        </w:rPr>
        <w:t xml:space="preserve">, </w:t>
      </w:r>
      <w:r w:rsidR="00642349" w:rsidRPr="00D22482">
        <w:rPr>
          <w:lang w:eastAsia="en-US"/>
        </w:rPr>
        <w:t>atzīmes</w:t>
      </w:r>
      <w:r w:rsidR="00F3085C" w:rsidRPr="00D22482">
        <w:rPr>
          <w:lang w:eastAsia="en-US"/>
        </w:rPr>
        <w:t xml:space="preserve"> fiksējot vērtēšanas tabulā</w:t>
      </w:r>
      <w:r w:rsidR="00865231" w:rsidRPr="00D22482">
        <w:rPr>
          <w:lang w:eastAsia="en-US"/>
        </w:rPr>
        <w:t xml:space="preserve"> (</w:t>
      </w:r>
      <w:r w:rsidR="00642349" w:rsidRPr="00D22482">
        <w:rPr>
          <w:lang w:eastAsia="en-US"/>
        </w:rPr>
        <w:t>Pielikums</w:t>
      </w:r>
      <w:r w:rsidR="00865231" w:rsidRPr="00D22482">
        <w:rPr>
          <w:lang w:eastAsia="en-US"/>
        </w:rPr>
        <w:t>)</w:t>
      </w:r>
      <w:r w:rsidRPr="00D22482">
        <w:rPr>
          <w:lang w:eastAsia="en-US"/>
        </w:rPr>
        <w:t>.</w:t>
      </w:r>
    </w:p>
    <w:p w14:paraId="494F6509" w14:textId="2DA91B94" w:rsidR="00D93315" w:rsidRPr="00D22482" w:rsidRDefault="00D93315" w:rsidP="006F05B3">
      <w:pPr>
        <w:pStyle w:val="ListParagraph"/>
        <w:numPr>
          <w:ilvl w:val="0"/>
          <w:numId w:val="17"/>
        </w:numPr>
        <w:ind w:right="-1"/>
        <w:jc w:val="both"/>
      </w:pPr>
      <w:r w:rsidRPr="00D22482">
        <w:t xml:space="preserve">Pēc vērtēšanas rezultātu apkopošanas, Komisijas priekšsēdētājs sasauc Komisijas sēdi, kurā tiek </w:t>
      </w:r>
      <w:r w:rsidR="00DC71C4">
        <w:t>izvērtēti iesniegtie projekti</w:t>
      </w:r>
      <w:r w:rsidR="004C3C5A" w:rsidRPr="00D22482">
        <w:t xml:space="preserve"> un </w:t>
      </w:r>
      <w:r w:rsidRPr="00D22482">
        <w:t xml:space="preserve">pieņemts lēmums par </w:t>
      </w:r>
      <w:r w:rsidR="00642349" w:rsidRPr="00D22482">
        <w:t>atbilstošo projektu virzīšanu balsošanai</w:t>
      </w:r>
      <w:r w:rsidR="009C646C" w:rsidRPr="00D22482">
        <w:t>.</w:t>
      </w:r>
    </w:p>
    <w:p w14:paraId="7F23EA1B" w14:textId="7FBC1166" w:rsidR="00DE64B3" w:rsidRDefault="004C3C5A" w:rsidP="006F048F">
      <w:pPr>
        <w:pStyle w:val="ListParagraph"/>
        <w:numPr>
          <w:ilvl w:val="0"/>
          <w:numId w:val="17"/>
        </w:numPr>
        <w:ind w:right="-1"/>
        <w:jc w:val="both"/>
      </w:pPr>
      <w:r w:rsidRPr="00D22482">
        <w:lastRenderedPageBreak/>
        <w:t xml:space="preserve">Pēc balsošanas noslēguma, Komisijas priekšsēdētājs sasauc Komisijas sēdi, kurā tiek </w:t>
      </w:r>
      <w:r w:rsidR="006F048F">
        <w:t xml:space="preserve">apkopoti balsojuma rezultāti. Pēc rezultātu apkopošanas Komisija </w:t>
      </w:r>
      <w:r w:rsidR="00EE0937">
        <w:t>pieņem</w:t>
      </w:r>
      <w:r w:rsidR="006F048F">
        <w:t xml:space="preserve"> lēmum</w:t>
      </w:r>
      <w:r w:rsidR="00EE0937">
        <w:t>u</w:t>
      </w:r>
      <w:r w:rsidR="006F048F">
        <w:t xml:space="preserve"> </w:t>
      </w:r>
      <w:r w:rsidR="00301BAB" w:rsidRPr="00301BAB">
        <w:t>par finansējuma piešķiršanu vai nepiešķiršanu</w:t>
      </w:r>
      <w:r w:rsidR="00301BAB">
        <w:t xml:space="preserve"> projektiem.</w:t>
      </w:r>
    </w:p>
    <w:p w14:paraId="55F85B4A" w14:textId="0C2B0011" w:rsidR="00DB2F27" w:rsidRDefault="00DB2F27" w:rsidP="00DB2F27">
      <w:pPr>
        <w:pStyle w:val="ListParagraph"/>
        <w:numPr>
          <w:ilvl w:val="0"/>
          <w:numId w:val="17"/>
        </w:numPr>
        <w:jc w:val="both"/>
      </w:pPr>
      <w:r w:rsidRPr="00DB2F27">
        <w:t>Komisijas lēmumu vai faktisko rīcību var apstrīdēt Jelgavas novada pašvaldības Administratīvo aktu strīdu komisijā Administratīvā procesa likumā noteiktajā kārtībā.</w:t>
      </w:r>
    </w:p>
    <w:p w14:paraId="78BD1B7B" w14:textId="77777777" w:rsidR="00301BAB" w:rsidRDefault="00301BAB" w:rsidP="00301BAB">
      <w:pPr>
        <w:ind w:right="-1"/>
        <w:jc w:val="both"/>
      </w:pPr>
    </w:p>
    <w:p w14:paraId="1FD90A1E" w14:textId="77777777" w:rsidR="00DE64B3" w:rsidRPr="00D22482" w:rsidRDefault="00DE64B3" w:rsidP="006F05B3">
      <w:pPr>
        <w:spacing w:before="240" w:after="120"/>
        <w:ind w:left="142" w:right="-1" w:firstLine="284"/>
        <w:jc w:val="center"/>
        <w:rPr>
          <w:b/>
          <w:color w:val="000000"/>
        </w:rPr>
      </w:pPr>
      <w:r w:rsidRPr="00D22482">
        <w:rPr>
          <w:b/>
          <w:color w:val="000000"/>
        </w:rPr>
        <w:t>V. Citi noteikumi</w:t>
      </w:r>
    </w:p>
    <w:p w14:paraId="6465E18F" w14:textId="3D1F1C0C" w:rsidR="00DE64B3" w:rsidRPr="00D22482" w:rsidRDefault="00DE64B3" w:rsidP="006F05B3">
      <w:pPr>
        <w:pStyle w:val="ListParagraph"/>
        <w:numPr>
          <w:ilvl w:val="0"/>
          <w:numId w:val="17"/>
        </w:numPr>
        <w:ind w:right="-1"/>
        <w:jc w:val="both"/>
      </w:pPr>
      <w:r w:rsidRPr="00D22482">
        <w:t>Komisija savā darbībā nodrošina konfidencialitāti un informācijas neizpaušanu trešajām personām, izņemot normatīvajos aktos noteiktos gadījumus.</w:t>
      </w:r>
    </w:p>
    <w:p w14:paraId="2DA6C806" w14:textId="77777777" w:rsidR="006276E9" w:rsidRPr="006276E9" w:rsidRDefault="006276E9" w:rsidP="006276E9">
      <w:pPr>
        <w:pStyle w:val="ListParagraph"/>
        <w:numPr>
          <w:ilvl w:val="0"/>
          <w:numId w:val="17"/>
        </w:numPr>
      </w:pPr>
      <w:r w:rsidRPr="006276E9">
        <w:t>Nolikums stājas spēkā 2025. gada 1. janvārī.</w:t>
      </w:r>
    </w:p>
    <w:p w14:paraId="1E1B3BF6" w14:textId="77777777" w:rsidR="006276E9" w:rsidRPr="00D22482" w:rsidRDefault="006276E9" w:rsidP="006276E9">
      <w:pPr>
        <w:pStyle w:val="ListParagraph"/>
        <w:ind w:left="360" w:right="-1"/>
        <w:jc w:val="both"/>
      </w:pPr>
    </w:p>
    <w:p w14:paraId="6EBC92E2" w14:textId="535BD26D" w:rsidR="00B618C0" w:rsidRPr="00D22482" w:rsidRDefault="00B618C0" w:rsidP="006F05B3">
      <w:pPr>
        <w:ind w:right="-1"/>
        <w:jc w:val="both"/>
      </w:pPr>
    </w:p>
    <w:p w14:paraId="0F3CE725" w14:textId="77777777" w:rsidR="00B618C0" w:rsidRPr="00D22482" w:rsidRDefault="00B618C0" w:rsidP="006F05B3">
      <w:pPr>
        <w:ind w:right="-1"/>
        <w:jc w:val="both"/>
      </w:pPr>
    </w:p>
    <w:p w14:paraId="76C38D10" w14:textId="77777777" w:rsidR="00DE64B3" w:rsidRPr="00D22482" w:rsidRDefault="00DE64B3" w:rsidP="006F05B3">
      <w:pPr>
        <w:ind w:right="-1"/>
        <w:jc w:val="both"/>
      </w:pPr>
    </w:p>
    <w:p w14:paraId="219FF6D3" w14:textId="57405EF7" w:rsidR="00193832" w:rsidRDefault="00072EF6" w:rsidP="006F05B3">
      <w:pPr>
        <w:tabs>
          <w:tab w:val="left" w:pos="6804"/>
        </w:tabs>
        <w:ind w:right="-1"/>
      </w:pPr>
      <w:r w:rsidRPr="00D22482">
        <w:t>Domes priekšsēdētāj</w:t>
      </w:r>
      <w:r w:rsidR="009917A0">
        <w:t>s</w:t>
      </w:r>
      <w:r w:rsidR="001800EE" w:rsidRPr="00D22482">
        <w:tab/>
      </w:r>
      <w:r w:rsidR="009917A0">
        <w:t>U</w:t>
      </w:r>
      <w:r w:rsidR="003C197D">
        <w:t>.</w:t>
      </w:r>
      <w:r w:rsidR="009917A0">
        <w:t xml:space="preserve"> Ainārs</w:t>
      </w:r>
    </w:p>
    <w:p w14:paraId="0C76C461" w14:textId="77777777" w:rsidR="00193832" w:rsidRDefault="00193832">
      <w:pPr>
        <w:spacing w:after="200" w:line="276" w:lineRule="auto"/>
      </w:pPr>
      <w:r>
        <w:br w:type="page"/>
      </w:r>
    </w:p>
    <w:p w14:paraId="34F6F67D" w14:textId="6D353509" w:rsidR="00193832" w:rsidRPr="009D5CBF" w:rsidRDefault="00193832" w:rsidP="00193832">
      <w:pPr>
        <w:jc w:val="right"/>
      </w:pPr>
      <w:r w:rsidRPr="009D5CBF">
        <w:rPr>
          <w:i/>
          <w:iCs/>
        </w:rPr>
        <w:lastRenderedPageBreak/>
        <w:t>Pielikums</w:t>
      </w:r>
      <w:r w:rsidRPr="009D5CBF">
        <w:br/>
      </w:r>
      <w:bookmarkStart w:id="3" w:name="_GoBack"/>
      <w:bookmarkEnd w:id="3"/>
      <w:r w:rsidR="00E377AA">
        <w:t>L</w:t>
      </w:r>
      <w:r w:rsidRPr="009D5CBF">
        <w:t>īdzdalības budžeta komisijas nolikumam</w:t>
      </w:r>
    </w:p>
    <w:p w14:paraId="015AD98E" w14:textId="77777777" w:rsidR="00193832" w:rsidRPr="009D5CBF" w:rsidRDefault="00193832" w:rsidP="00193832"/>
    <w:p w14:paraId="1558BC49" w14:textId="77777777" w:rsidR="00193832" w:rsidRPr="009D5CBF" w:rsidRDefault="00193832" w:rsidP="00193832">
      <w:pPr>
        <w:jc w:val="center"/>
        <w:rPr>
          <w:b/>
          <w:bCs/>
        </w:rPr>
      </w:pPr>
      <w:r w:rsidRPr="009D5CBF">
        <w:rPr>
          <w:b/>
          <w:bCs/>
        </w:rPr>
        <w:t>Līdzdalības budžeta projekta pieteikuma vērtēšanas tabula</w:t>
      </w:r>
    </w:p>
    <w:p w14:paraId="083BE9A2" w14:textId="77777777" w:rsidR="00193832" w:rsidRPr="009D5CBF" w:rsidRDefault="00193832" w:rsidP="00193832">
      <w:pPr>
        <w:jc w:val="center"/>
        <w:rPr>
          <w:b/>
          <w:bCs/>
          <w:sz w:val="22"/>
        </w:rPr>
      </w:pPr>
    </w:p>
    <w:tbl>
      <w:tblPr>
        <w:tblStyle w:val="TableGrid"/>
        <w:tblW w:w="5000" w:type="pct"/>
        <w:tblLook w:val="04A0" w:firstRow="1" w:lastRow="0" w:firstColumn="1" w:lastColumn="0" w:noHBand="0" w:noVBand="1"/>
      </w:tblPr>
      <w:tblGrid>
        <w:gridCol w:w="2626"/>
        <w:gridCol w:w="6435"/>
      </w:tblGrid>
      <w:tr w:rsidR="009D5CBF" w:rsidRPr="009D5CBF" w14:paraId="1CE7009A" w14:textId="77777777" w:rsidTr="006E4263">
        <w:trPr>
          <w:trHeight w:val="602"/>
        </w:trPr>
        <w:tc>
          <w:tcPr>
            <w:tcW w:w="1449" w:type="pct"/>
            <w:shd w:val="clear" w:color="auto" w:fill="D9F2D0"/>
            <w:vAlign w:val="center"/>
          </w:tcPr>
          <w:p w14:paraId="7D7E91CD" w14:textId="77777777" w:rsidR="00193832" w:rsidRPr="009D5CBF" w:rsidRDefault="00193832" w:rsidP="00D72EE7">
            <w:pPr>
              <w:rPr>
                <w:b/>
                <w:bCs/>
                <w:sz w:val="22"/>
              </w:rPr>
            </w:pPr>
            <w:r w:rsidRPr="009D5CBF">
              <w:rPr>
                <w:b/>
                <w:bCs/>
                <w:sz w:val="22"/>
              </w:rPr>
              <w:t>Projekta nosaukums</w:t>
            </w:r>
          </w:p>
        </w:tc>
        <w:tc>
          <w:tcPr>
            <w:tcW w:w="3551" w:type="pct"/>
            <w:vAlign w:val="center"/>
          </w:tcPr>
          <w:p w14:paraId="7BAC5287" w14:textId="77777777" w:rsidR="00193832" w:rsidRPr="009D5CBF" w:rsidRDefault="00193832" w:rsidP="00D72EE7">
            <w:pPr>
              <w:jc w:val="center"/>
              <w:rPr>
                <w:b/>
                <w:bCs/>
                <w:sz w:val="22"/>
              </w:rPr>
            </w:pPr>
          </w:p>
        </w:tc>
      </w:tr>
      <w:tr w:rsidR="009D5CBF" w:rsidRPr="009D5CBF" w14:paraId="4B818B26" w14:textId="77777777" w:rsidTr="006E4263">
        <w:trPr>
          <w:trHeight w:val="602"/>
        </w:trPr>
        <w:tc>
          <w:tcPr>
            <w:tcW w:w="1449" w:type="pct"/>
            <w:shd w:val="clear" w:color="auto" w:fill="D9F2D0"/>
            <w:vAlign w:val="center"/>
          </w:tcPr>
          <w:p w14:paraId="650EDBA6" w14:textId="77777777" w:rsidR="00193832" w:rsidRPr="009D5CBF" w:rsidRDefault="00193832" w:rsidP="00D72EE7">
            <w:pPr>
              <w:rPr>
                <w:i/>
                <w:iCs/>
                <w:sz w:val="22"/>
              </w:rPr>
            </w:pPr>
            <w:r w:rsidRPr="009D5CBF">
              <w:rPr>
                <w:b/>
                <w:bCs/>
                <w:sz w:val="22"/>
              </w:rPr>
              <w:t xml:space="preserve">Projekta iesniedzēja Vārds, uzvārds </w:t>
            </w:r>
            <w:r w:rsidRPr="009D5CBF">
              <w:rPr>
                <w:i/>
                <w:iCs/>
                <w:sz w:val="22"/>
              </w:rPr>
              <w:t>(fiziska persona)</w:t>
            </w:r>
            <w:r w:rsidRPr="009D5CBF">
              <w:rPr>
                <w:b/>
                <w:bCs/>
                <w:sz w:val="22"/>
              </w:rPr>
              <w:t xml:space="preserve"> vai Nosaukums </w:t>
            </w:r>
            <w:r w:rsidRPr="009D5CBF">
              <w:rPr>
                <w:i/>
                <w:iCs/>
                <w:sz w:val="22"/>
              </w:rPr>
              <w:t>(juridiska persona)</w:t>
            </w:r>
          </w:p>
        </w:tc>
        <w:tc>
          <w:tcPr>
            <w:tcW w:w="3551" w:type="pct"/>
            <w:vAlign w:val="center"/>
          </w:tcPr>
          <w:p w14:paraId="060D68FE" w14:textId="77777777" w:rsidR="00193832" w:rsidRPr="009D5CBF" w:rsidRDefault="00193832" w:rsidP="00193832">
            <w:pPr>
              <w:rPr>
                <w:rFonts w:eastAsiaTheme="minorHAnsi"/>
                <w:b/>
                <w:bCs/>
                <w:sz w:val="22"/>
                <w:szCs w:val="22"/>
                <w:lang w:eastAsia="en-US"/>
              </w:rPr>
            </w:pPr>
          </w:p>
        </w:tc>
      </w:tr>
    </w:tbl>
    <w:p w14:paraId="43C41775" w14:textId="77777777" w:rsidR="00193832" w:rsidRPr="009D5CBF" w:rsidRDefault="00193832" w:rsidP="00193832">
      <w:pPr>
        <w:rPr>
          <w:i/>
          <w:iCs/>
          <w:sz w:val="22"/>
        </w:rPr>
      </w:pPr>
    </w:p>
    <w:p w14:paraId="54C4B77F" w14:textId="77777777" w:rsidR="00193832" w:rsidRPr="009D5CBF" w:rsidRDefault="00193832" w:rsidP="00193832">
      <w:pPr>
        <w:rPr>
          <w:i/>
          <w:iCs/>
          <w:sz w:val="22"/>
        </w:rPr>
      </w:pPr>
      <w:r w:rsidRPr="009D5CBF">
        <w:rPr>
          <w:i/>
          <w:iCs/>
          <w:sz w:val="22"/>
        </w:rPr>
        <w:t>Ar “x” atzīmēt katra nosacījuma izpildi konkrētā projektā.</w:t>
      </w:r>
    </w:p>
    <w:tbl>
      <w:tblPr>
        <w:tblStyle w:val="TableGrid"/>
        <w:tblW w:w="5000" w:type="pct"/>
        <w:tblLook w:val="04A0" w:firstRow="1" w:lastRow="0" w:firstColumn="1" w:lastColumn="0" w:noHBand="0" w:noVBand="1"/>
      </w:tblPr>
      <w:tblGrid>
        <w:gridCol w:w="3402"/>
        <w:gridCol w:w="1129"/>
        <w:gridCol w:w="1348"/>
        <w:gridCol w:w="3182"/>
      </w:tblGrid>
      <w:tr w:rsidR="009D5CBF" w:rsidRPr="009D5CBF" w14:paraId="4D337CC5" w14:textId="77777777" w:rsidTr="006E4263">
        <w:trPr>
          <w:trHeight w:val="777"/>
        </w:trPr>
        <w:tc>
          <w:tcPr>
            <w:tcW w:w="1877" w:type="pct"/>
            <w:shd w:val="clear" w:color="auto" w:fill="D9F2D0"/>
            <w:vAlign w:val="center"/>
          </w:tcPr>
          <w:p w14:paraId="19C074BB" w14:textId="77777777" w:rsidR="00193832" w:rsidRPr="009D5CBF" w:rsidRDefault="00193832" w:rsidP="00D72EE7">
            <w:pPr>
              <w:jc w:val="center"/>
              <w:rPr>
                <w:b/>
                <w:bCs/>
                <w:sz w:val="22"/>
              </w:rPr>
            </w:pPr>
            <w:r w:rsidRPr="009D5CBF">
              <w:rPr>
                <w:b/>
                <w:bCs/>
                <w:sz w:val="22"/>
              </w:rPr>
              <w:t>Nosacījums</w:t>
            </w:r>
          </w:p>
        </w:tc>
        <w:tc>
          <w:tcPr>
            <w:tcW w:w="623" w:type="pct"/>
            <w:shd w:val="clear" w:color="auto" w:fill="D9F2D0"/>
            <w:vAlign w:val="center"/>
          </w:tcPr>
          <w:p w14:paraId="074AEB80" w14:textId="77777777" w:rsidR="00193832" w:rsidRPr="009D5CBF" w:rsidRDefault="00193832" w:rsidP="00D72EE7">
            <w:pPr>
              <w:jc w:val="center"/>
              <w:rPr>
                <w:b/>
                <w:bCs/>
                <w:sz w:val="22"/>
              </w:rPr>
            </w:pPr>
            <w:r w:rsidRPr="009D5CBF">
              <w:rPr>
                <w:b/>
                <w:bCs/>
                <w:sz w:val="22"/>
              </w:rPr>
              <w:t>Izpildās</w:t>
            </w:r>
          </w:p>
        </w:tc>
        <w:tc>
          <w:tcPr>
            <w:tcW w:w="744" w:type="pct"/>
            <w:shd w:val="clear" w:color="auto" w:fill="D9F2D0"/>
            <w:vAlign w:val="center"/>
          </w:tcPr>
          <w:p w14:paraId="60393E80" w14:textId="77777777" w:rsidR="00193832" w:rsidRPr="009D5CBF" w:rsidRDefault="00193832" w:rsidP="00D72EE7">
            <w:pPr>
              <w:jc w:val="center"/>
              <w:rPr>
                <w:b/>
                <w:bCs/>
                <w:sz w:val="22"/>
              </w:rPr>
            </w:pPr>
            <w:r w:rsidRPr="009D5CBF">
              <w:rPr>
                <w:b/>
                <w:bCs/>
                <w:sz w:val="22"/>
              </w:rPr>
              <w:t>Neizpildās</w:t>
            </w:r>
          </w:p>
        </w:tc>
        <w:tc>
          <w:tcPr>
            <w:tcW w:w="1756" w:type="pct"/>
            <w:shd w:val="clear" w:color="auto" w:fill="D9F2D0"/>
            <w:vAlign w:val="center"/>
          </w:tcPr>
          <w:p w14:paraId="0F1FACC3" w14:textId="77777777" w:rsidR="00193832" w:rsidRPr="009D5CBF" w:rsidRDefault="00193832" w:rsidP="00D72EE7">
            <w:pPr>
              <w:jc w:val="center"/>
              <w:rPr>
                <w:b/>
                <w:bCs/>
                <w:sz w:val="22"/>
              </w:rPr>
            </w:pPr>
            <w:r w:rsidRPr="009D5CBF">
              <w:rPr>
                <w:b/>
                <w:bCs/>
                <w:sz w:val="22"/>
              </w:rPr>
              <w:t>Līdzdalības budžeta komisijas pamatojums, ja nosacījums neizpildās</w:t>
            </w:r>
          </w:p>
        </w:tc>
      </w:tr>
      <w:tr w:rsidR="009D5CBF" w:rsidRPr="009D5CBF" w14:paraId="43AA5D74" w14:textId="77777777" w:rsidTr="00347B54">
        <w:trPr>
          <w:trHeight w:val="1695"/>
        </w:trPr>
        <w:tc>
          <w:tcPr>
            <w:tcW w:w="1877" w:type="pct"/>
            <w:vAlign w:val="center"/>
          </w:tcPr>
          <w:p w14:paraId="4B4679CB" w14:textId="77777777" w:rsidR="00193832" w:rsidRPr="009D5CBF" w:rsidRDefault="00193832" w:rsidP="00D72EE7">
            <w:pPr>
              <w:rPr>
                <w:sz w:val="22"/>
              </w:rPr>
            </w:pPr>
            <w:r w:rsidRPr="009D5CBF">
              <w:rPr>
                <w:sz w:val="22"/>
              </w:rPr>
              <w:t xml:space="preserve">projekts paredz ieguldījumus pašvaldībai piederošā īpašumā vai citai publiskai personai vai privātpersonai piederošā īpašumā </w:t>
            </w:r>
            <w:r w:rsidRPr="009D5CBF">
              <w:rPr>
                <w:i/>
                <w:iCs/>
                <w:sz w:val="22"/>
              </w:rPr>
              <w:t>(ir saņemts attiecīgā īpašnieka saskaņojums)</w:t>
            </w:r>
          </w:p>
        </w:tc>
        <w:tc>
          <w:tcPr>
            <w:tcW w:w="623" w:type="pct"/>
            <w:shd w:val="clear" w:color="auto" w:fill="FDFA7F"/>
            <w:vAlign w:val="center"/>
          </w:tcPr>
          <w:p w14:paraId="69BB2D9F" w14:textId="77777777" w:rsidR="00193832" w:rsidRPr="009D5CBF" w:rsidRDefault="00193832" w:rsidP="00D72EE7">
            <w:pPr>
              <w:jc w:val="center"/>
              <w:rPr>
                <w:sz w:val="22"/>
              </w:rPr>
            </w:pPr>
          </w:p>
        </w:tc>
        <w:tc>
          <w:tcPr>
            <w:tcW w:w="744" w:type="pct"/>
            <w:vAlign w:val="center"/>
          </w:tcPr>
          <w:p w14:paraId="4CD21489" w14:textId="77777777" w:rsidR="00193832" w:rsidRPr="009D5CBF" w:rsidRDefault="00193832" w:rsidP="00D72EE7">
            <w:pPr>
              <w:jc w:val="center"/>
              <w:rPr>
                <w:sz w:val="22"/>
              </w:rPr>
            </w:pPr>
          </w:p>
        </w:tc>
        <w:tc>
          <w:tcPr>
            <w:tcW w:w="1756" w:type="pct"/>
            <w:vAlign w:val="center"/>
          </w:tcPr>
          <w:p w14:paraId="326ABB90" w14:textId="77777777" w:rsidR="00193832" w:rsidRPr="009D5CBF" w:rsidRDefault="00193832" w:rsidP="00D72EE7">
            <w:pPr>
              <w:jc w:val="center"/>
              <w:rPr>
                <w:sz w:val="22"/>
              </w:rPr>
            </w:pPr>
          </w:p>
        </w:tc>
      </w:tr>
      <w:tr w:rsidR="009D5CBF" w:rsidRPr="009D5CBF" w14:paraId="65DE4BA0" w14:textId="77777777" w:rsidTr="00347B54">
        <w:trPr>
          <w:trHeight w:val="1549"/>
        </w:trPr>
        <w:tc>
          <w:tcPr>
            <w:tcW w:w="1877" w:type="pct"/>
            <w:vAlign w:val="center"/>
          </w:tcPr>
          <w:p w14:paraId="79CFF252" w14:textId="77777777" w:rsidR="00193832" w:rsidRPr="009D5CBF" w:rsidRDefault="00193832" w:rsidP="00D72EE7">
            <w:pPr>
              <w:rPr>
                <w:sz w:val="22"/>
              </w:rPr>
            </w:pPr>
            <w:r w:rsidRPr="009D5CBF">
              <w:rPr>
                <w:sz w:val="22"/>
              </w:rPr>
              <w:t>projekts var paredzēt citu pašvaldības rīcību, kuras rezultātā tiek uzlabota pašvaldības autonomo funkciju vai brīvprātīgo iniciatīvu īstenošana (ja attiecināms)</w:t>
            </w:r>
          </w:p>
        </w:tc>
        <w:tc>
          <w:tcPr>
            <w:tcW w:w="623" w:type="pct"/>
            <w:shd w:val="clear" w:color="auto" w:fill="FDFA7F"/>
            <w:vAlign w:val="center"/>
          </w:tcPr>
          <w:p w14:paraId="3990230F" w14:textId="77777777" w:rsidR="00193832" w:rsidRPr="009D5CBF" w:rsidRDefault="00193832" w:rsidP="00D72EE7">
            <w:pPr>
              <w:jc w:val="center"/>
              <w:rPr>
                <w:sz w:val="22"/>
              </w:rPr>
            </w:pPr>
          </w:p>
        </w:tc>
        <w:tc>
          <w:tcPr>
            <w:tcW w:w="744" w:type="pct"/>
            <w:shd w:val="clear" w:color="auto" w:fill="auto"/>
            <w:vAlign w:val="center"/>
          </w:tcPr>
          <w:p w14:paraId="699DC63F" w14:textId="77777777" w:rsidR="00193832" w:rsidRPr="009D5CBF" w:rsidRDefault="00193832" w:rsidP="00D72EE7">
            <w:pPr>
              <w:jc w:val="center"/>
              <w:rPr>
                <w:sz w:val="22"/>
              </w:rPr>
            </w:pPr>
          </w:p>
        </w:tc>
        <w:tc>
          <w:tcPr>
            <w:tcW w:w="1756" w:type="pct"/>
            <w:vAlign w:val="center"/>
          </w:tcPr>
          <w:p w14:paraId="64CB49E2" w14:textId="77777777" w:rsidR="00193832" w:rsidRPr="009D5CBF" w:rsidRDefault="00193832" w:rsidP="00D72EE7">
            <w:pPr>
              <w:jc w:val="center"/>
              <w:rPr>
                <w:sz w:val="22"/>
              </w:rPr>
            </w:pPr>
          </w:p>
        </w:tc>
      </w:tr>
      <w:tr w:rsidR="009D5CBF" w:rsidRPr="009D5CBF" w14:paraId="6BF495C8" w14:textId="77777777" w:rsidTr="006E4263">
        <w:trPr>
          <w:trHeight w:val="1260"/>
        </w:trPr>
        <w:tc>
          <w:tcPr>
            <w:tcW w:w="1877" w:type="pct"/>
            <w:vAlign w:val="center"/>
          </w:tcPr>
          <w:p w14:paraId="1C0821E1" w14:textId="77777777" w:rsidR="00193832" w:rsidRPr="009D5CBF" w:rsidRDefault="00193832" w:rsidP="00D72EE7">
            <w:pPr>
              <w:rPr>
                <w:sz w:val="22"/>
              </w:rPr>
            </w:pPr>
            <w:r w:rsidRPr="009D5CBF">
              <w:rPr>
                <w:sz w:val="22"/>
              </w:rPr>
              <w:t>projektā paredzētie ieguldījumi ir ekonomiski pamatoti, kā arī projekta rezultāts un vieta būs publiski pieejami sabiedrībai</w:t>
            </w:r>
          </w:p>
        </w:tc>
        <w:tc>
          <w:tcPr>
            <w:tcW w:w="623" w:type="pct"/>
            <w:shd w:val="clear" w:color="auto" w:fill="D9F2D0"/>
            <w:vAlign w:val="center"/>
          </w:tcPr>
          <w:p w14:paraId="7F0865AA" w14:textId="77777777" w:rsidR="00193832" w:rsidRPr="009D5CBF" w:rsidRDefault="00193832" w:rsidP="00D72EE7">
            <w:pPr>
              <w:jc w:val="center"/>
              <w:rPr>
                <w:sz w:val="22"/>
              </w:rPr>
            </w:pPr>
          </w:p>
        </w:tc>
        <w:tc>
          <w:tcPr>
            <w:tcW w:w="744" w:type="pct"/>
            <w:vAlign w:val="center"/>
          </w:tcPr>
          <w:p w14:paraId="00311C0E" w14:textId="77777777" w:rsidR="00193832" w:rsidRPr="009D5CBF" w:rsidRDefault="00193832" w:rsidP="00D72EE7">
            <w:pPr>
              <w:jc w:val="center"/>
              <w:rPr>
                <w:sz w:val="22"/>
              </w:rPr>
            </w:pPr>
          </w:p>
        </w:tc>
        <w:tc>
          <w:tcPr>
            <w:tcW w:w="1756" w:type="pct"/>
            <w:vAlign w:val="center"/>
          </w:tcPr>
          <w:p w14:paraId="770DEAC6" w14:textId="77777777" w:rsidR="00193832" w:rsidRPr="009D5CBF" w:rsidRDefault="00193832" w:rsidP="00D72EE7">
            <w:pPr>
              <w:jc w:val="center"/>
              <w:rPr>
                <w:sz w:val="22"/>
              </w:rPr>
            </w:pPr>
          </w:p>
        </w:tc>
      </w:tr>
      <w:tr w:rsidR="009D5CBF" w:rsidRPr="009D5CBF" w14:paraId="0DF908F1" w14:textId="77777777" w:rsidTr="006E4263">
        <w:trPr>
          <w:trHeight w:val="1277"/>
        </w:trPr>
        <w:tc>
          <w:tcPr>
            <w:tcW w:w="1877" w:type="pct"/>
            <w:vAlign w:val="center"/>
          </w:tcPr>
          <w:p w14:paraId="2122F871" w14:textId="77777777" w:rsidR="00193832" w:rsidRPr="009D5CBF" w:rsidRDefault="00193832" w:rsidP="00D72EE7">
            <w:pPr>
              <w:rPr>
                <w:sz w:val="22"/>
              </w:rPr>
            </w:pPr>
            <w:r w:rsidRPr="009D5CBF">
              <w:rPr>
                <w:sz w:val="22"/>
              </w:rPr>
              <w:t>projekts ir saistīts ar teritorijas labiekārtošanu vai arī citu pašvaldības rīcību, kurai ir paliekoša un sabiedriski nozīmīga vērtība</w:t>
            </w:r>
          </w:p>
        </w:tc>
        <w:tc>
          <w:tcPr>
            <w:tcW w:w="623" w:type="pct"/>
            <w:shd w:val="clear" w:color="auto" w:fill="D9F2D0"/>
            <w:vAlign w:val="center"/>
          </w:tcPr>
          <w:p w14:paraId="55A1D859" w14:textId="77777777" w:rsidR="00193832" w:rsidRPr="009D5CBF" w:rsidRDefault="00193832" w:rsidP="00D72EE7">
            <w:pPr>
              <w:jc w:val="center"/>
              <w:rPr>
                <w:sz w:val="22"/>
              </w:rPr>
            </w:pPr>
          </w:p>
        </w:tc>
        <w:tc>
          <w:tcPr>
            <w:tcW w:w="744" w:type="pct"/>
            <w:vAlign w:val="center"/>
          </w:tcPr>
          <w:p w14:paraId="3CF5AB3E" w14:textId="77777777" w:rsidR="00193832" w:rsidRPr="009D5CBF" w:rsidRDefault="00193832" w:rsidP="00D72EE7">
            <w:pPr>
              <w:jc w:val="center"/>
              <w:rPr>
                <w:sz w:val="22"/>
              </w:rPr>
            </w:pPr>
          </w:p>
        </w:tc>
        <w:tc>
          <w:tcPr>
            <w:tcW w:w="1756" w:type="pct"/>
            <w:vAlign w:val="center"/>
          </w:tcPr>
          <w:p w14:paraId="37B74C5B" w14:textId="77777777" w:rsidR="00193832" w:rsidRPr="009D5CBF" w:rsidRDefault="00193832" w:rsidP="00D72EE7">
            <w:pPr>
              <w:jc w:val="center"/>
              <w:rPr>
                <w:sz w:val="22"/>
              </w:rPr>
            </w:pPr>
          </w:p>
        </w:tc>
      </w:tr>
      <w:tr w:rsidR="009D5CBF" w:rsidRPr="009D5CBF" w14:paraId="507F3EDD" w14:textId="77777777" w:rsidTr="006E4263">
        <w:trPr>
          <w:trHeight w:val="983"/>
        </w:trPr>
        <w:tc>
          <w:tcPr>
            <w:tcW w:w="1877" w:type="pct"/>
            <w:vAlign w:val="center"/>
          </w:tcPr>
          <w:p w14:paraId="25D8BCC6" w14:textId="77777777" w:rsidR="00193832" w:rsidRPr="009D5CBF" w:rsidRDefault="00193832" w:rsidP="00D72EE7">
            <w:pPr>
              <w:rPr>
                <w:sz w:val="22"/>
              </w:rPr>
            </w:pPr>
            <w:r w:rsidRPr="009D5CBF">
              <w:rPr>
                <w:sz w:val="22"/>
              </w:rPr>
              <w:t>projekta tāme atbilst projekta iespējām un tajā iekļautas tāmes paraugā iekļautās izmaksas</w:t>
            </w:r>
          </w:p>
        </w:tc>
        <w:tc>
          <w:tcPr>
            <w:tcW w:w="623" w:type="pct"/>
            <w:shd w:val="clear" w:color="auto" w:fill="D9F2D0"/>
            <w:vAlign w:val="center"/>
          </w:tcPr>
          <w:p w14:paraId="06CECCC1" w14:textId="77777777" w:rsidR="00193832" w:rsidRPr="009D5CBF" w:rsidRDefault="00193832" w:rsidP="00D72EE7">
            <w:pPr>
              <w:jc w:val="center"/>
              <w:rPr>
                <w:sz w:val="22"/>
              </w:rPr>
            </w:pPr>
          </w:p>
        </w:tc>
        <w:tc>
          <w:tcPr>
            <w:tcW w:w="744" w:type="pct"/>
            <w:vAlign w:val="center"/>
          </w:tcPr>
          <w:p w14:paraId="4691ACE7" w14:textId="77777777" w:rsidR="00193832" w:rsidRPr="009D5CBF" w:rsidRDefault="00193832" w:rsidP="00D72EE7">
            <w:pPr>
              <w:jc w:val="center"/>
              <w:rPr>
                <w:sz w:val="22"/>
              </w:rPr>
            </w:pPr>
          </w:p>
        </w:tc>
        <w:tc>
          <w:tcPr>
            <w:tcW w:w="1756" w:type="pct"/>
            <w:vAlign w:val="center"/>
          </w:tcPr>
          <w:p w14:paraId="5DA2FAE0" w14:textId="77777777" w:rsidR="00193832" w:rsidRPr="009D5CBF" w:rsidRDefault="00193832" w:rsidP="00D72EE7">
            <w:pPr>
              <w:jc w:val="center"/>
              <w:rPr>
                <w:sz w:val="22"/>
              </w:rPr>
            </w:pPr>
          </w:p>
        </w:tc>
      </w:tr>
      <w:tr w:rsidR="009D5CBF" w:rsidRPr="009D5CBF" w14:paraId="1F47C4DE" w14:textId="77777777" w:rsidTr="006E4263">
        <w:trPr>
          <w:trHeight w:val="1124"/>
        </w:trPr>
        <w:tc>
          <w:tcPr>
            <w:tcW w:w="1877" w:type="pct"/>
            <w:vAlign w:val="center"/>
          </w:tcPr>
          <w:p w14:paraId="3C9B75CF" w14:textId="77777777" w:rsidR="00193832" w:rsidRPr="009D5CBF" w:rsidRDefault="00193832" w:rsidP="00D72EE7">
            <w:pPr>
              <w:rPr>
                <w:sz w:val="22"/>
              </w:rPr>
            </w:pPr>
            <w:r w:rsidRPr="009D5CBF">
              <w:rPr>
                <w:sz w:val="22"/>
              </w:rPr>
              <w:t>projekta ideja nav pretrunā ar Jelgavas novada pašvaldības attīstības plānošanas dokumentiem</w:t>
            </w:r>
          </w:p>
        </w:tc>
        <w:tc>
          <w:tcPr>
            <w:tcW w:w="623" w:type="pct"/>
            <w:shd w:val="clear" w:color="auto" w:fill="D9F2D0"/>
            <w:vAlign w:val="center"/>
          </w:tcPr>
          <w:p w14:paraId="330351A7" w14:textId="77777777" w:rsidR="00193832" w:rsidRPr="009D5CBF" w:rsidRDefault="00193832" w:rsidP="00D72EE7">
            <w:pPr>
              <w:jc w:val="center"/>
              <w:rPr>
                <w:sz w:val="22"/>
              </w:rPr>
            </w:pPr>
          </w:p>
        </w:tc>
        <w:tc>
          <w:tcPr>
            <w:tcW w:w="744" w:type="pct"/>
            <w:vAlign w:val="center"/>
          </w:tcPr>
          <w:p w14:paraId="21604A23" w14:textId="77777777" w:rsidR="00193832" w:rsidRPr="009D5CBF" w:rsidRDefault="00193832" w:rsidP="00D72EE7">
            <w:pPr>
              <w:jc w:val="center"/>
              <w:rPr>
                <w:sz w:val="22"/>
              </w:rPr>
            </w:pPr>
          </w:p>
        </w:tc>
        <w:tc>
          <w:tcPr>
            <w:tcW w:w="1756" w:type="pct"/>
            <w:vAlign w:val="center"/>
          </w:tcPr>
          <w:p w14:paraId="0608EBB9" w14:textId="77777777" w:rsidR="00193832" w:rsidRPr="009D5CBF" w:rsidRDefault="00193832" w:rsidP="00D72EE7">
            <w:pPr>
              <w:jc w:val="center"/>
              <w:rPr>
                <w:sz w:val="22"/>
              </w:rPr>
            </w:pPr>
          </w:p>
        </w:tc>
      </w:tr>
      <w:tr w:rsidR="009D5CBF" w:rsidRPr="009D5CBF" w14:paraId="30004188" w14:textId="77777777" w:rsidTr="006E4263">
        <w:trPr>
          <w:trHeight w:val="847"/>
        </w:trPr>
        <w:tc>
          <w:tcPr>
            <w:tcW w:w="1877" w:type="pct"/>
            <w:vAlign w:val="center"/>
          </w:tcPr>
          <w:p w14:paraId="1F583604" w14:textId="77777777" w:rsidR="00193832" w:rsidRPr="009D5CBF" w:rsidRDefault="00193832" w:rsidP="00D72EE7">
            <w:pPr>
              <w:rPr>
                <w:sz w:val="22"/>
              </w:rPr>
            </w:pPr>
            <w:r w:rsidRPr="009D5CBF">
              <w:rPr>
                <w:sz w:val="22"/>
              </w:rPr>
              <w:t>projekts neradīs pašvaldībai nesamērīgas uzturēšanas izmaksas</w:t>
            </w:r>
          </w:p>
        </w:tc>
        <w:tc>
          <w:tcPr>
            <w:tcW w:w="623" w:type="pct"/>
            <w:shd w:val="clear" w:color="auto" w:fill="D9F2D0"/>
            <w:vAlign w:val="center"/>
          </w:tcPr>
          <w:p w14:paraId="161D083B" w14:textId="77777777" w:rsidR="00193832" w:rsidRPr="009D5CBF" w:rsidRDefault="00193832" w:rsidP="00D72EE7">
            <w:pPr>
              <w:jc w:val="center"/>
              <w:rPr>
                <w:sz w:val="22"/>
              </w:rPr>
            </w:pPr>
          </w:p>
        </w:tc>
        <w:tc>
          <w:tcPr>
            <w:tcW w:w="744" w:type="pct"/>
            <w:vAlign w:val="center"/>
          </w:tcPr>
          <w:p w14:paraId="72D16B90" w14:textId="77777777" w:rsidR="00193832" w:rsidRPr="009D5CBF" w:rsidRDefault="00193832" w:rsidP="00D72EE7">
            <w:pPr>
              <w:jc w:val="center"/>
              <w:rPr>
                <w:sz w:val="22"/>
              </w:rPr>
            </w:pPr>
          </w:p>
        </w:tc>
        <w:tc>
          <w:tcPr>
            <w:tcW w:w="1756" w:type="pct"/>
            <w:vAlign w:val="center"/>
          </w:tcPr>
          <w:p w14:paraId="671872FD" w14:textId="77777777" w:rsidR="00193832" w:rsidRPr="009D5CBF" w:rsidRDefault="00193832" w:rsidP="00D72EE7">
            <w:pPr>
              <w:jc w:val="center"/>
              <w:rPr>
                <w:sz w:val="22"/>
              </w:rPr>
            </w:pPr>
          </w:p>
        </w:tc>
      </w:tr>
      <w:tr w:rsidR="009D5CBF" w:rsidRPr="009D5CBF" w14:paraId="71144F0D" w14:textId="77777777" w:rsidTr="006E4263">
        <w:trPr>
          <w:trHeight w:val="698"/>
        </w:trPr>
        <w:tc>
          <w:tcPr>
            <w:tcW w:w="1877" w:type="pct"/>
            <w:vAlign w:val="center"/>
          </w:tcPr>
          <w:p w14:paraId="14DECE48" w14:textId="77777777" w:rsidR="00193832" w:rsidRPr="009D5CBF" w:rsidRDefault="00193832" w:rsidP="00D72EE7">
            <w:pPr>
              <w:rPr>
                <w:sz w:val="22"/>
              </w:rPr>
            </w:pPr>
            <w:r w:rsidRPr="009D5CBF">
              <w:rPr>
                <w:sz w:val="22"/>
              </w:rPr>
              <w:t>projektu neizmanto komercdarbībai un peļņas gūšanai</w:t>
            </w:r>
          </w:p>
        </w:tc>
        <w:tc>
          <w:tcPr>
            <w:tcW w:w="623" w:type="pct"/>
            <w:shd w:val="clear" w:color="auto" w:fill="D9F2D0"/>
            <w:vAlign w:val="center"/>
          </w:tcPr>
          <w:p w14:paraId="429C6BC2" w14:textId="77777777" w:rsidR="00193832" w:rsidRPr="009D5CBF" w:rsidRDefault="00193832" w:rsidP="00D72EE7">
            <w:pPr>
              <w:jc w:val="center"/>
              <w:rPr>
                <w:sz w:val="22"/>
              </w:rPr>
            </w:pPr>
          </w:p>
        </w:tc>
        <w:tc>
          <w:tcPr>
            <w:tcW w:w="744" w:type="pct"/>
            <w:vAlign w:val="center"/>
          </w:tcPr>
          <w:p w14:paraId="05DED5E2" w14:textId="77777777" w:rsidR="00193832" w:rsidRPr="009D5CBF" w:rsidRDefault="00193832" w:rsidP="00D72EE7">
            <w:pPr>
              <w:jc w:val="center"/>
              <w:rPr>
                <w:sz w:val="22"/>
              </w:rPr>
            </w:pPr>
          </w:p>
        </w:tc>
        <w:tc>
          <w:tcPr>
            <w:tcW w:w="1756" w:type="pct"/>
            <w:vAlign w:val="center"/>
          </w:tcPr>
          <w:p w14:paraId="50C001DD" w14:textId="77777777" w:rsidR="00193832" w:rsidRPr="009D5CBF" w:rsidRDefault="00193832" w:rsidP="00D72EE7">
            <w:pPr>
              <w:jc w:val="center"/>
              <w:rPr>
                <w:sz w:val="22"/>
              </w:rPr>
            </w:pPr>
          </w:p>
        </w:tc>
      </w:tr>
      <w:tr w:rsidR="009D5CBF" w:rsidRPr="009D5CBF" w14:paraId="1263686A" w14:textId="77777777" w:rsidTr="006E4263">
        <w:trPr>
          <w:trHeight w:val="1914"/>
        </w:trPr>
        <w:tc>
          <w:tcPr>
            <w:tcW w:w="1877" w:type="pct"/>
            <w:vAlign w:val="center"/>
          </w:tcPr>
          <w:p w14:paraId="3329A8C6" w14:textId="77777777" w:rsidR="00193832" w:rsidRPr="009D5CBF" w:rsidRDefault="00193832" w:rsidP="00D72EE7">
            <w:pPr>
              <w:rPr>
                <w:sz w:val="22"/>
              </w:rPr>
            </w:pPr>
            <w:r w:rsidRPr="009D5CBF">
              <w:rPr>
                <w:sz w:val="22"/>
              </w:rPr>
              <w:lastRenderedPageBreak/>
              <w:t>projekta iesnieguma iesniegšanas brīdī projekta ietvaros plānotās darbības nepārklājas ar darbībām, kas tiek finansētas Eiropas Savienības fondu specifisko atbalsta mērķu un citu ārvalstu finanšu instrumentu ietvaros, kā arī no valsts un pašvaldību budžeta līdzekļiem, precizējot šo informāciju pie Pašvaldības, pie tam iesniedzējam jāiesniedz brīvā formā uzrakstīts apliecinājums, ka projekta ideju nav plānots realizēt citos privāta sektora organizētos projektos;</w:t>
            </w:r>
          </w:p>
        </w:tc>
        <w:tc>
          <w:tcPr>
            <w:tcW w:w="623" w:type="pct"/>
            <w:shd w:val="clear" w:color="auto" w:fill="D9F2D0"/>
            <w:vAlign w:val="center"/>
          </w:tcPr>
          <w:p w14:paraId="603C81EE" w14:textId="77777777" w:rsidR="00193832" w:rsidRPr="009D5CBF" w:rsidRDefault="00193832" w:rsidP="00D72EE7">
            <w:pPr>
              <w:jc w:val="center"/>
              <w:rPr>
                <w:sz w:val="22"/>
              </w:rPr>
            </w:pPr>
          </w:p>
        </w:tc>
        <w:tc>
          <w:tcPr>
            <w:tcW w:w="744" w:type="pct"/>
            <w:vAlign w:val="center"/>
          </w:tcPr>
          <w:p w14:paraId="0C5164AD" w14:textId="77777777" w:rsidR="00193832" w:rsidRPr="009D5CBF" w:rsidRDefault="00193832" w:rsidP="00D72EE7">
            <w:pPr>
              <w:jc w:val="center"/>
              <w:rPr>
                <w:sz w:val="22"/>
              </w:rPr>
            </w:pPr>
          </w:p>
        </w:tc>
        <w:tc>
          <w:tcPr>
            <w:tcW w:w="1756" w:type="pct"/>
            <w:vAlign w:val="center"/>
          </w:tcPr>
          <w:p w14:paraId="298FF2D4" w14:textId="77777777" w:rsidR="00193832" w:rsidRPr="009D5CBF" w:rsidRDefault="00193832" w:rsidP="00D72EE7">
            <w:pPr>
              <w:jc w:val="center"/>
              <w:rPr>
                <w:sz w:val="22"/>
              </w:rPr>
            </w:pPr>
          </w:p>
        </w:tc>
      </w:tr>
      <w:tr w:rsidR="009D5CBF" w:rsidRPr="009D5CBF" w14:paraId="26E5516A" w14:textId="77777777" w:rsidTr="006E4263">
        <w:trPr>
          <w:trHeight w:val="1128"/>
        </w:trPr>
        <w:tc>
          <w:tcPr>
            <w:tcW w:w="1877" w:type="pct"/>
            <w:vAlign w:val="center"/>
          </w:tcPr>
          <w:p w14:paraId="0AA9633B" w14:textId="77777777" w:rsidR="00193832" w:rsidRPr="009D5CBF" w:rsidRDefault="00193832" w:rsidP="00D72EE7">
            <w:pPr>
              <w:rPr>
                <w:sz w:val="22"/>
              </w:rPr>
            </w:pPr>
            <w:r w:rsidRPr="009D5CBF">
              <w:rPr>
                <w:sz w:val="22"/>
              </w:rPr>
              <w:t>projektam jāparedz pilnīga tā realizācija un projektu nav pieļaujams īstenot vairākās kārtās</w:t>
            </w:r>
          </w:p>
        </w:tc>
        <w:tc>
          <w:tcPr>
            <w:tcW w:w="623" w:type="pct"/>
            <w:shd w:val="clear" w:color="auto" w:fill="D9F2D0"/>
            <w:vAlign w:val="center"/>
          </w:tcPr>
          <w:p w14:paraId="1F50952B" w14:textId="77777777" w:rsidR="00193832" w:rsidRPr="009D5CBF" w:rsidRDefault="00193832" w:rsidP="00D72EE7">
            <w:pPr>
              <w:jc w:val="center"/>
              <w:rPr>
                <w:sz w:val="22"/>
              </w:rPr>
            </w:pPr>
          </w:p>
        </w:tc>
        <w:tc>
          <w:tcPr>
            <w:tcW w:w="744" w:type="pct"/>
            <w:vAlign w:val="center"/>
          </w:tcPr>
          <w:p w14:paraId="71775814" w14:textId="77777777" w:rsidR="00193832" w:rsidRPr="009D5CBF" w:rsidRDefault="00193832" w:rsidP="00D72EE7">
            <w:pPr>
              <w:jc w:val="center"/>
              <w:rPr>
                <w:sz w:val="22"/>
              </w:rPr>
            </w:pPr>
          </w:p>
        </w:tc>
        <w:tc>
          <w:tcPr>
            <w:tcW w:w="1756" w:type="pct"/>
            <w:vAlign w:val="center"/>
          </w:tcPr>
          <w:p w14:paraId="0A7ADFB8" w14:textId="77777777" w:rsidR="00193832" w:rsidRPr="009D5CBF" w:rsidRDefault="00193832" w:rsidP="00D72EE7">
            <w:pPr>
              <w:jc w:val="center"/>
              <w:rPr>
                <w:sz w:val="22"/>
              </w:rPr>
            </w:pPr>
          </w:p>
        </w:tc>
      </w:tr>
    </w:tbl>
    <w:p w14:paraId="4671127E" w14:textId="77777777" w:rsidR="00193832" w:rsidRPr="009D5CBF" w:rsidRDefault="00193832" w:rsidP="00193832">
      <w:pPr>
        <w:rPr>
          <w:sz w:val="22"/>
        </w:rPr>
      </w:pPr>
    </w:p>
    <w:p w14:paraId="7ADF5472" w14:textId="77777777" w:rsidR="00193832" w:rsidRPr="009D5CBF" w:rsidRDefault="00193832" w:rsidP="00193832">
      <w:pPr>
        <w:rPr>
          <w:sz w:val="22"/>
        </w:rPr>
      </w:pPr>
      <w:r w:rsidRPr="009D5CBF">
        <w:rPr>
          <w:sz w:val="22"/>
        </w:rPr>
        <w:t xml:space="preserve">Projektu nodod balsošanai, ja visi zaļie un viens no dzeltenajiem lauciņiem kolonā “Izpildās” ir atzīmēti ar “x”. </w:t>
      </w:r>
    </w:p>
    <w:p w14:paraId="64B79019" w14:textId="77777777" w:rsidR="00193832" w:rsidRPr="009D5CBF" w:rsidRDefault="00193832" w:rsidP="00193832">
      <w:pPr>
        <w:tabs>
          <w:tab w:val="left" w:pos="6804"/>
        </w:tabs>
        <w:ind w:right="-1"/>
        <w:rPr>
          <w:sz w:val="22"/>
        </w:rPr>
      </w:pPr>
    </w:p>
    <w:p w14:paraId="3447019C" w14:textId="77777777" w:rsidR="002A0213" w:rsidRPr="00FA303B" w:rsidRDefault="002A0213" w:rsidP="006F05B3">
      <w:pPr>
        <w:tabs>
          <w:tab w:val="left" w:pos="6804"/>
        </w:tabs>
        <w:ind w:right="-1"/>
      </w:pPr>
    </w:p>
    <w:sectPr w:rsidR="002A0213" w:rsidRPr="00FA303B" w:rsidSect="00BC4D9B">
      <w:footerReference w:type="default" r:id="rId13"/>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74591" w14:textId="77777777" w:rsidR="00B32EB5" w:rsidRDefault="00B32EB5" w:rsidP="005A2E9A">
      <w:r>
        <w:separator/>
      </w:r>
    </w:p>
  </w:endnote>
  <w:endnote w:type="continuationSeparator" w:id="0">
    <w:p w14:paraId="37D8C4BC" w14:textId="77777777" w:rsidR="00B32EB5" w:rsidRDefault="00B32EB5" w:rsidP="005A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5092"/>
      <w:docPartObj>
        <w:docPartGallery w:val="Page Numbers (Bottom of Page)"/>
        <w:docPartUnique/>
      </w:docPartObj>
    </w:sdtPr>
    <w:sdtEndPr/>
    <w:sdtContent>
      <w:p w14:paraId="4835E4EB" w14:textId="359FC15B" w:rsidR="003D65DA" w:rsidRDefault="003D65DA">
        <w:pPr>
          <w:pStyle w:val="Footer"/>
          <w:jc w:val="right"/>
        </w:pPr>
        <w:r>
          <w:fldChar w:fldCharType="begin"/>
        </w:r>
        <w:r>
          <w:instrText>PAGE   \* MERGEFORMAT</w:instrText>
        </w:r>
        <w:r>
          <w:fldChar w:fldCharType="separate"/>
        </w:r>
        <w:r w:rsidR="00873DF3">
          <w:rPr>
            <w:noProof/>
          </w:rPr>
          <w:t>4</w:t>
        </w:r>
        <w:r>
          <w:fldChar w:fldCharType="end"/>
        </w:r>
      </w:p>
    </w:sdtContent>
  </w:sdt>
  <w:p w14:paraId="6627B2EC" w14:textId="77777777" w:rsidR="005A2E9A" w:rsidRDefault="005A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9974B" w14:textId="77777777" w:rsidR="00B32EB5" w:rsidRDefault="00B32EB5" w:rsidP="005A2E9A">
      <w:r>
        <w:separator/>
      </w:r>
    </w:p>
  </w:footnote>
  <w:footnote w:type="continuationSeparator" w:id="0">
    <w:p w14:paraId="34AE0693" w14:textId="77777777" w:rsidR="00B32EB5" w:rsidRDefault="00B32EB5" w:rsidP="005A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374"/>
    <w:multiLevelType w:val="hybridMultilevel"/>
    <w:tmpl w:val="B77486BC"/>
    <w:lvl w:ilvl="0" w:tplc="0409000F">
      <w:start w:val="1"/>
      <w:numFmt w:val="decimal"/>
      <w:lvlText w:val="%1."/>
      <w:lvlJc w:val="left"/>
      <w:pPr>
        <w:tabs>
          <w:tab w:val="num" w:pos="7731"/>
        </w:tabs>
        <w:ind w:left="7731" w:hanging="360"/>
      </w:pPr>
    </w:lvl>
    <w:lvl w:ilvl="1" w:tplc="04090019">
      <w:start w:val="1"/>
      <w:numFmt w:val="decimal"/>
      <w:lvlText w:val="%2."/>
      <w:lvlJc w:val="left"/>
      <w:pPr>
        <w:tabs>
          <w:tab w:val="num" w:pos="8528"/>
        </w:tabs>
        <w:ind w:left="8528" w:hanging="360"/>
      </w:pPr>
    </w:lvl>
    <w:lvl w:ilvl="2" w:tplc="0409001B">
      <w:start w:val="1"/>
      <w:numFmt w:val="decimal"/>
      <w:lvlText w:val="%3."/>
      <w:lvlJc w:val="left"/>
      <w:pPr>
        <w:tabs>
          <w:tab w:val="num" w:pos="9248"/>
        </w:tabs>
        <w:ind w:left="9248" w:hanging="360"/>
      </w:pPr>
    </w:lvl>
    <w:lvl w:ilvl="3" w:tplc="0409000F">
      <w:start w:val="1"/>
      <w:numFmt w:val="decimal"/>
      <w:lvlText w:val="%4."/>
      <w:lvlJc w:val="left"/>
      <w:pPr>
        <w:tabs>
          <w:tab w:val="num" w:pos="9968"/>
        </w:tabs>
        <w:ind w:left="9968" w:hanging="360"/>
      </w:pPr>
    </w:lvl>
    <w:lvl w:ilvl="4" w:tplc="04090019">
      <w:start w:val="1"/>
      <w:numFmt w:val="decimal"/>
      <w:lvlText w:val="%5."/>
      <w:lvlJc w:val="left"/>
      <w:pPr>
        <w:tabs>
          <w:tab w:val="num" w:pos="10688"/>
        </w:tabs>
        <w:ind w:left="10688" w:hanging="360"/>
      </w:pPr>
    </w:lvl>
    <w:lvl w:ilvl="5" w:tplc="0409001B">
      <w:start w:val="1"/>
      <w:numFmt w:val="decimal"/>
      <w:lvlText w:val="%6."/>
      <w:lvlJc w:val="left"/>
      <w:pPr>
        <w:tabs>
          <w:tab w:val="num" w:pos="11408"/>
        </w:tabs>
        <w:ind w:left="11408" w:hanging="360"/>
      </w:pPr>
    </w:lvl>
    <w:lvl w:ilvl="6" w:tplc="0409000F">
      <w:start w:val="1"/>
      <w:numFmt w:val="decimal"/>
      <w:lvlText w:val="%7."/>
      <w:lvlJc w:val="left"/>
      <w:pPr>
        <w:tabs>
          <w:tab w:val="num" w:pos="12128"/>
        </w:tabs>
        <w:ind w:left="12128" w:hanging="360"/>
      </w:pPr>
    </w:lvl>
    <w:lvl w:ilvl="7" w:tplc="04090019">
      <w:start w:val="1"/>
      <w:numFmt w:val="decimal"/>
      <w:lvlText w:val="%8."/>
      <w:lvlJc w:val="left"/>
      <w:pPr>
        <w:tabs>
          <w:tab w:val="num" w:pos="12848"/>
        </w:tabs>
        <w:ind w:left="12848" w:hanging="360"/>
      </w:pPr>
    </w:lvl>
    <w:lvl w:ilvl="8" w:tplc="0409001B">
      <w:start w:val="1"/>
      <w:numFmt w:val="decimal"/>
      <w:lvlText w:val="%9."/>
      <w:lvlJc w:val="left"/>
      <w:pPr>
        <w:tabs>
          <w:tab w:val="num" w:pos="13568"/>
        </w:tabs>
        <w:ind w:left="13568" w:hanging="360"/>
      </w:pPr>
    </w:lvl>
  </w:abstractNum>
  <w:abstractNum w:abstractNumId="1" w15:restartNumberingAfterBreak="0">
    <w:nsid w:val="0DAC3E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769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F0F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A7E10"/>
    <w:multiLevelType w:val="multilevel"/>
    <w:tmpl w:val="FECA389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15801164"/>
    <w:multiLevelType w:val="multilevel"/>
    <w:tmpl w:val="0B22645E"/>
    <w:lvl w:ilvl="0">
      <w:start w:val="1"/>
      <w:numFmt w:val="none"/>
      <w:lvlText w:val="9."/>
      <w:lvlJc w:val="left"/>
      <w:pPr>
        <w:ind w:left="360" w:hanging="360"/>
      </w:pPr>
      <w:rPr>
        <w:rFonts w:hint="default"/>
      </w:rPr>
    </w:lvl>
    <w:lvl w:ilvl="1">
      <w:start w:val="1"/>
      <w:numFmt w:val="decimal"/>
      <w:lvlText w:val="9.%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B42CF3"/>
    <w:multiLevelType w:val="multilevel"/>
    <w:tmpl w:val="BD02891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0702CD"/>
    <w:multiLevelType w:val="multilevel"/>
    <w:tmpl w:val="C84C8BB2"/>
    <w:lvl w:ilvl="0">
      <w:start w:val="6"/>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226B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7817EE"/>
    <w:multiLevelType w:val="hybridMultilevel"/>
    <w:tmpl w:val="6A165D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F029FC"/>
    <w:multiLevelType w:val="hybridMultilevel"/>
    <w:tmpl w:val="EC46C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AF25E0"/>
    <w:multiLevelType w:val="multilevel"/>
    <w:tmpl w:val="82BE37CA"/>
    <w:lvl w:ilvl="0">
      <w:start w:val="2"/>
      <w:numFmt w:val="decimal"/>
      <w:lvlText w:val="%1."/>
      <w:lvlJc w:val="left"/>
      <w:pPr>
        <w:ind w:left="360" w:hanging="360"/>
      </w:pPr>
      <w:rPr>
        <w:i w:val="0"/>
      </w:rPr>
    </w:lvl>
    <w:lvl w:ilvl="1">
      <w:start w:val="1"/>
      <w:numFmt w:val="decimal"/>
      <w:lvlText w:val="%1.%2."/>
      <w:lvlJc w:val="left"/>
      <w:pPr>
        <w:ind w:left="1003" w:hanging="360"/>
      </w:pPr>
      <w:rPr>
        <w:i w:val="0"/>
      </w:rPr>
    </w:lvl>
    <w:lvl w:ilvl="2">
      <w:start w:val="1"/>
      <w:numFmt w:val="decimal"/>
      <w:lvlText w:val="%1.%2.%3."/>
      <w:lvlJc w:val="left"/>
      <w:pPr>
        <w:ind w:left="2006" w:hanging="720"/>
      </w:pPr>
      <w:rPr>
        <w:i w:val="0"/>
      </w:rPr>
    </w:lvl>
    <w:lvl w:ilvl="3">
      <w:start w:val="1"/>
      <w:numFmt w:val="decimal"/>
      <w:lvlText w:val="%1.%2.%3.%4."/>
      <w:lvlJc w:val="left"/>
      <w:pPr>
        <w:ind w:left="2649" w:hanging="720"/>
      </w:pPr>
      <w:rPr>
        <w:i w:val="0"/>
      </w:rPr>
    </w:lvl>
    <w:lvl w:ilvl="4">
      <w:start w:val="1"/>
      <w:numFmt w:val="decimal"/>
      <w:lvlText w:val="%1.%2.%3.%4.%5."/>
      <w:lvlJc w:val="left"/>
      <w:pPr>
        <w:ind w:left="3652" w:hanging="1080"/>
      </w:pPr>
      <w:rPr>
        <w:i w:val="0"/>
      </w:rPr>
    </w:lvl>
    <w:lvl w:ilvl="5">
      <w:start w:val="1"/>
      <w:numFmt w:val="decimal"/>
      <w:lvlText w:val="%1.%2.%3.%4.%5.%6."/>
      <w:lvlJc w:val="left"/>
      <w:pPr>
        <w:ind w:left="4295" w:hanging="1080"/>
      </w:pPr>
      <w:rPr>
        <w:i w:val="0"/>
      </w:rPr>
    </w:lvl>
    <w:lvl w:ilvl="6">
      <w:start w:val="1"/>
      <w:numFmt w:val="decimal"/>
      <w:lvlText w:val="%1.%2.%3.%4.%5.%6.%7."/>
      <w:lvlJc w:val="left"/>
      <w:pPr>
        <w:ind w:left="5298" w:hanging="1440"/>
      </w:pPr>
      <w:rPr>
        <w:i w:val="0"/>
      </w:rPr>
    </w:lvl>
    <w:lvl w:ilvl="7">
      <w:start w:val="1"/>
      <w:numFmt w:val="decimal"/>
      <w:lvlText w:val="%1.%2.%3.%4.%5.%6.%7.%8."/>
      <w:lvlJc w:val="left"/>
      <w:pPr>
        <w:ind w:left="5941" w:hanging="1440"/>
      </w:pPr>
      <w:rPr>
        <w:i w:val="0"/>
      </w:rPr>
    </w:lvl>
    <w:lvl w:ilvl="8">
      <w:start w:val="1"/>
      <w:numFmt w:val="decimal"/>
      <w:lvlText w:val="%1.%2.%3.%4.%5.%6.%7.%8.%9."/>
      <w:lvlJc w:val="left"/>
      <w:pPr>
        <w:ind w:left="6944" w:hanging="1800"/>
      </w:pPr>
      <w:rPr>
        <w:i w:val="0"/>
      </w:rPr>
    </w:lvl>
  </w:abstractNum>
  <w:abstractNum w:abstractNumId="14" w15:restartNumberingAfterBreak="0">
    <w:nsid w:val="5FBC6ACB"/>
    <w:multiLevelType w:val="multilevel"/>
    <w:tmpl w:val="CCFA0FD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0050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2C2AB5"/>
    <w:multiLevelType w:val="multilevel"/>
    <w:tmpl w:val="ECE23784"/>
    <w:lvl w:ilvl="0">
      <w:start w:val="1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1F05FA"/>
    <w:multiLevelType w:val="multilevel"/>
    <w:tmpl w:val="15FA7258"/>
    <w:lvl w:ilvl="0">
      <w:start w:val="9"/>
      <w:numFmt w:val="decimal"/>
      <w:lvlText w:val="%1"/>
      <w:lvlJc w:val="left"/>
      <w:pPr>
        <w:ind w:left="360" w:hanging="360"/>
      </w:pPr>
      <w:rPr>
        <w:rFonts w:hint="default"/>
      </w:rPr>
    </w:lvl>
    <w:lvl w:ilvl="1">
      <w:start w:val="1"/>
      <w:numFmt w:val="none"/>
      <w:lvlRestart w:val="0"/>
      <w:lvlText w:val="9.1."/>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54622"/>
    <w:multiLevelType w:val="multilevel"/>
    <w:tmpl w:val="541C2E88"/>
    <w:lvl w:ilvl="0">
      <w:start w:val="6"/>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9" w15:restartNumberingAfterBreak="0">
    <w:nsid w:val="73C23B4D"/>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78564290"/>
    <w:multiLevelType w:val="multilevel"/>
    <w:tmpl w:val="AA424366"/>
    <w:lvl w:ilvl="0">
      <w:start w:val="1"/>
      <w:numFmt w:val="none"/>
      <w:lvlText w:val="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BB6799"/>
    <w:multiLevelType w:val="multilevel"/>
    <w:tmpl w:val="59FCA8D6"/>
    <w:lvl w:ilvl="0">
      <w:start w:val="1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8"/>
  </w:num>
  <w:num w:numId="6">
    <w:abstractNumId w:val="5"/>
  </w:num>
  <w:num w:numId="7">
    <w:abstractNumId w:val="1"/>
  </w:num>
  <w:num w:numId="8">
    <w:abstractNumId w:val="2"/>
  </w:num>
  <w:num w:numId="9">
    <w:abstractNumId w:val="20"/>
  </w:num>
  <w:num w:numId="10">
    <w:abstractNumId w:val="6"/>
  </w:num>
  <w:num w:numId="11">
    <w:abstractNumId w:val="17"/>
  </w:num>
  <w:num w:numId="12">
    <w:abstractNumId w:val="3"/>
  </w:num>
  <w:num w:numId="13">
    <w:abstractNumId w:val="4"/>
  </w:num>
  <w:num w:numId="14">
    <w:abstractNumId w:val="7"/>
  </w:num>
  <w:num w:numId="15">
    <w:abstractNumId w:val="14"/>
  </w:num>
  <w:num w:numId="16">
    <w:abstractNumId w:val="16"/>
  </w:num>
  <w:num w:numId="17">
    <w:abstractNumId w:val="21"/>
  </w:num>
  <w:num w:numId="18">
    <w:abstractNumId w:val="8"/>
  </w:num>
  <w:num w:numId="19">
    <w:abstractNumId w:val="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num>
  <w:num w:numId="21">
    <w:abstractNumId w:val="12"/>
  </w:num>
  <w:num w:numId="22">
    <w:abstractNumId w:val="19"/>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69"/>
    <w:rsid w:val="00002258"/>
    <w:rsid w:val="000031E1"/>
    <w:rsid w:val="0000378E"/>
    <w:rsid w:val="00004719"/>
    <w:rsid w:val="00016CBE"/>
    <w:rsid w:val="00032708"/>
    <w:rsid w:val="0004029A"/>
    <w:rsid w:val="00071B5B"/>
    <w:rsid w:val="00072EF6"/>
    <w:rsid w:val="00075DBE"/>
    <w:rsid w:val="00081461"/>
    <w:rsid w:val="000853EC"/>
    <w:rsid w:val="0009223D"/>
    <w:rsid w:val="000B1147"/>
    <w:rsid w:val="000B20F8"/>
    <w:rsid w:val="000B5191"/>
    <w:rsid w:val="000C2B6F"/>
    <w:rsid w:val="000E2E61"/>
    <w:rsid w:val="000F75C5"/>
    <w:rsid w:val="000F790E"/>
    <w:rsid w:val="001113FE"/>
    <w:rsid w:val="00114687"/>
    <w:rsid w:val="00123B0B"/>
    <w:rsid w:val="00124246"/>
    <w:rsid w:val="00124F65"/>
    <w:rsid w:val="00130637"/>
    <w:rsid w:val="00131F46"/>
    <w:rsid w:val="00132308"/>
    <w:rsid w:val="0013394C"/>
    <w:rsid w:val="001339D4"/>
    <w:rsid w:val="001415D2"/>
    <w:rsid w:val="001500EA"/>
    <w:rsid w:val="0015189E"/>
    <w:rsid w:val="00156785"/>
    <w:rsid w:val="0017579F"/>
    <w:rsid w:val="001800EE"/>
    <w:rsid w:val="00185BD6"/>
    <w:rsid w:val="00193832"/>
    <w:rsid w:val="001B1923"/>
    <w:rsid w:val="001B4E32"/>
    <w:rsid w:val="001C3FB9"/>
    <w:rsid w:val="001C42A3"/>
    <w:rsid w:val="001D1153"/>
    <w:rsid w:val="001D4634"/>
    <w:rsid w:val="001E08A9"/>
    <w:rsid w:val="001E2D28"/>
    <w:rsid w:val="001E75DD"/>
    <w:rsid w:val="001F26D2"/>
    <w:rsid w:val="001F6C92"/>
    <w:rsid w:val="002117F0"/>
    <w:rsid w:val="002176C2"/>
    <w:rsid w:val="0024016C"/>
    <w:rsid w:val="00240D97"/>
    <w:rsid w:val="00243E58"/>
    <w:rsid w:val="00244F97"/>
    <w:rsid w:val="00256B9B"/>
    <w:rsid w:val="00265C43"/>
    <w:rsid w:val="002761B9"/>
    <w:rsid w:val="00295172"/>
    <w:rsid w:val="00297631"/>
    <w:rsid w:val="002A0213"/>
    <w:rsid w:val="002B7D69"/>
    <w:rsid w:val="002C442E"/>
    <w:rsid w:val="002D132F"/>
    <w:rsid w:val="002E1835"/>
    <w:rsid w:val="002E670A"/>
    <w:rsid w:val="002F112B"/>
    <w:rsid w:val="002F1ED3"/>
    <w:rsid w:val="002F5B07"/>
    <w:rsid w:val="00301BAB"/>
    <w:rsid w:val="00305801"/>
    <w:rsid w:val="00312290"/>
    <w:rsid w:val="0031384B"/>
    <w:rsid w:val="00315045"/>
    <w:rsid w:val="003236D8"/>
    <w:rsid w:val="003250F6"/>
    <w:rsid w:val="00340F5E"/>
    <w:rsid w:val="00347B54"/>
    <w:rsid w:val="00361526"/>
    <w:rsid w:val="00365440"/>
    <w:rsid w:val="00374833"/>
    <w:rsid w:val="003877FB"/>
    <w:rsid w:val="003A00FD"/>
    <w:rsid w:val="003A153C"/>
    <w:rsid w:val="003A514C"/>
    <w:rsid w:val="003A7629"/>
    <w:rsid w:val="003B4DDC"/>
    <w:rsid w:val="003C197D"/>
    <w:rsid w:val="003D58D8"/>
    <w:rsid w:val="003D65DA"/>
    <w:rsid w:val="003D7498"/>
    <w:rsid w:val="003E262A"/>
    <w:rsid w:val="003F0215"/>
    <w:rsid w:val="003F022A"/>
    <w:rsid w:val="00441B71"/>
    <w:rsid w:val="00445E01"/>
    <w:rsid w:val="004513EF"/>
    <w:rsid w:val="00451BE3"/>
    <w:rsid w:val="004544C6"/>
    <w:rsid w:val="0045652B"/>
    <w:rsid w:val="004873E4"/>
    <w:rsid w:val="004927B7"/>
    <w:rsid w:val="00492FB6"/>
    <w:rsid w:val="004A35E3"/>
    <w:rsid w:val="004B43C3"/>
    <w:rsid w:val="004C3936"/>
    <w:rsid w:val="004C3C5A"/>
    <w:rsid w:val="004D15D5"/>
    <w:rsid w:val="004D3AFB"/>
    <w:rsid w:val="004E0542"/>
    <w:rsid w:val="004E694B"/>
    <w:rsid w:val="004E728E"/>
    <w:rsid w:val="004F4CFD"/>
    <w:rsid w:val="004F6AE6"/>
    <w:rsid w:val="00502EE6"/>
    <w:rsid w:val="0050424C"/>
    <w:rsid w:val="00505603"/>
    <w:rsid w:val="00511E95"/>
    <w:rsid w:val="00513323"/>
    <w:rsid w:val="005226BF"/>
    <w:rsid w:val="00536910"/>
    <w:rsid w:val="00536FB1"/>
    <w:rsid w:val="0055049F"/>
    <w:rsid w:val="0055389B"/>
    <w:rsid w:val="00557293"/>
    <w:rsid w:val="00564FBC"/>
    <w:rsid w:val="00592B81"/>
    <w:rsid w:val="005972BC"/>
    <w:rsid w:val="005A2E9A"/>
    <w:rsid w:val="005C45CC"/>
    <w:rsid w:val="005E1F99"/>
    <w:rsid w:val="00600F35"/>
    <w:rsid w:val="00601445"/>
    <w:rsid w:val="00603A42"/>
    <w:rsid w:val="00607060"/>
    <w:rsid w:val="00607873"/>
    <w:rsid w:val="006169C0"/>
    <w:rsid w:val="00621BC5"/>
    <w:rsid w:val="006276E9"/>
    <w:rsid w:val="00640CDF"/>
    <w:rsid w:val="00641824"/>
    <w:rsid w:val="00641BCC"/>
    <w:rsid w:val="00642349"/>
    <w:rsid w:val="006727A7"/>
    <w:rsid w:val="00684CF9"/>
    <w:rsid w:val="0069059C"/>
    <w:rsid w:val="006A1514"/>
    <w:rsid w:val="006B0343"/>
    <w:rsid w:val="006B1C5D"/>
    <w:rsid w:val="006B396B"/>
    <w:rsid w:val="006B7CB8"/>
    <w:rsid w:val="006D1017"/>
    <w:rsid w:val="006D1363"/>
    <w:rsid w:val="006D26E1"/>
    <w:rsid w:val="006D26E8"/>
    <w:rsid w:val="006D57DD"/>
    <w:rsid w:val="006E4263"/>
    <w:rsid w:val="006F048F"/>
    <w:rsid w:val="006F05B3"/>
    <w:rsid w:val="006F1A92"/>
    <w:rsid w:val="006F7B62"/>
    <w:rsid w:val="00701D11"/>
    <w:rsid w:val="0070221C"/>
    <w:rsid w:val="007026EF"/>
    <w:rsid w:val="00702C63"/>
    <w:rsid w:val="00707698"/>
    <w:rsid w:val="00710CCD"/>
    <w:rsid w:val="00727571"/>
    <w:rsid w:val="00732E18"/>
    <w:rsid w:val="007400FF"/>
    <w:rsid w:val="0074125B"/>
    <w:rsid w:val="00747DF2"/>
    <w:rsid w:val="00760964"/>
    <w:rsid w:val="00771A76"/>
    <w:rsid w:val="007744C5"/>
    <w:rsid w:val="0079280F"/>
    <w:rsid w:val="007973D6"/>
    <w:rsid w:val="007A7F0B"/>
    <w:rsid w:val="007B4481"/>
    <w:rsid w:val="007C5106"/>
    <w:rsid w:val="007E0802"/>
    <w:rsid w:val="007E4BE6"/>
    <w:rsid w:val="007E62EA"/>
    <w:rsid w:val="007E7464"/>
    <w:rsid w:val="007F035A"/>
    <w:rsid w:val="007F3C0C"/>
    <w:rsid w:val="007F7A90"/>
    <w:rsid w:val="008061E3"/>
    <w:rsid w:val="008107A5"/>
    <w:rsid w:val="0081363D"/>
    <w:rsid w:val="008141B4"/>
    <w:rsid w:val="00815DA5"/>
    <w:rsid w:val="00817F81"/>
    <w:rsid w:val="008459A3"/>
    <w:rsid w:val="00846382"/>
    <w:rsid w:val="00865231"/>
    <w:rsid w:val="008726BB"/>
    <w:rsid w:val="00873DF3"/>
    <w:rsid w:val="00885588"/>
    <w:rsid w:val="008A67F5"/>
    <w:rsid w:val="008B5744"/>
    <w:rsid w:val="008C6F62"/>
    <w:rsid w:val="008C7160"/>
    <w:rsid w:val="008E0180"/>
    <w:rsid w:val="008E09F9"/>
    <w:rsid w:val="008E57B4"/>
    <w:rsid w:val="00906EA8"/>
    <w:rsid w:val="00907F67"/>
    <w:rsid w:val="0092493D"/>
    <w:rsid w:val="009368A2"/>
    <w:rsid w:val="009410E3"/>
    <w:rsid w:val="0095031A"/>
    <w:rsid w:val="00950E7A"/>
    <w:rsid w:val="00954DEE"/>
    <w:rsid w:val="009556CA"/>
    <w:rsid w:val="009764F3"/>
    <w:rsid w:val="00980D99"/>
    <w:rsid w:val="00990746"/>
    <w:rsid w:val="009917A0"/>
    <w:rsid w:val="009944AC"/>
    <w:rsid w:val="009977B2"/>
    <w:rsid w:val="009A0C4B"/>
    <w:rsid w:val="009A5A4C"/>
    <w:rsid w:val="009A5B35"/>
    <w:rsid w:val="009A6CF7"/>
    <w:rsid w:val="009B4FF9"/>
    <w:rsid w:val="009C13BC"/>
    <w:rsid w:val="009C646C"/>
    <w:rsid w:val="009D0975"/>
    <w:rsid w:val="009D3711"/>
    <w:rsid w:val="009D5CBF"/>
    <w:rsid w:val="009E0655"/>
    <w:rsid w:val="009E0A0C"/>
    <w:rsid w:val="009E0F3F"/>
    <w:rsid w:val="009E255A"/>
    <w:rsid w:val="009F1B5B"/>
    <w:rsid w:val="00A13E25"/>
    <w:rsid w:val="00A16F91"/>
    <w:rsid w:val="00A26B7B"/>
    <w:rsid w:val="00A3701C"/>
    <w:rsid w:val="00A3729E"/>
    <w:rsid w:val="00A508FB"/>
    <w:rsid w:val="00A52FE2"/>
    <w:rsid w:val="00A53840"/>
    <w:rsid w:val="00A6255E"/>
    <w:rsid w:val="00A67936"/>
    <w:rsid w:val="00A7500C"/>
    <w:rsid w:val="00A865ED"/>
    <w:rsid w:val="00A90734"/>
    <w:rsid w:val="00A93897"/>
    <w:rsid w:val="00A94392"/>
    <w:rsid w:val="00AA1208"/>
    <w:rsid w:val="00AB4682"/>
    <w:rsid w:val="00AC421B"/>
    <w:rsid w:val="00AC7611"/>
    <w:rsid w:val="00AC795E"/>
    <w:rsid w:val="00AD0F98"/>
    <w:rsid w:val="00AD1967"/>
    <w:rsid w:val="00AE5578"/>
    <w:rsid w:val="00AE788C"/>
    <w:rsid w:val="00B12D1B"/>
    <w:rsid w:val="00B14ECE"/>
    <w:rsid w:val="00B15538"/>
    <w:rsid w:val="00B15BE9"/>
    <w:rsid w:val="00B32EB5"/>
    <w:rsid w:val="00B53722"/>
    <w:rsid w:val="00B5435D"/>
    <w:rsid w:val="00B618C0"/>
    <w:rsid w:val="00B77FFE"/>
    <w:rsid w:val="00B813C0"/>
    <w:rsid w:val="00B86966"/>
    <w:rsid w:val="00B92013"/>
    <w:rsid w:val="00B9291B"/>
    <w:rsid w:val="00B95B11"/>
    <w:rsid w:val="00BC4D9B"/>
    <w:rsid w:val="00BD5AD5"/>
    <w:rsid w:val="00BE299E"/>
    <w:rsid w:val="00BF1107"/>
    <w:rsid w:val="00BF4455"/>
    <w:rsid w:val="00C11DAA"/>
    <w:rsid w:val="00C124FD"/>
    <w:rsid w:val="00C278B7"/>
    <w:rsid w:val="00C37CEB"/>
    <w:rsid w:val="00C467AC"/>
    <w:rsid w:val="00C519AA"/>
    <w:rsid w:val="00C654F3"/>
    <w:rsid w:val="00C736BB"/>
    <w:rsid w:val="00C914FF"/>
    <w:rsid w:val="00C92456"/>
    <w:rsid w:val="00C954E3"/>
    <w:rsid w:val="00CA4288"/>
    <w:rsid w:val="00CB1247"/>
    <w:rsid w:val="00CB59B1"/>
    <w:rsid w:val="00CB6032"/>
    <w:rsid w:val="00CC0FEF"/>
    <w:rsid w:val="00CD5AA3"/>
    <w:rsid w:val="00CD64FF"/>
    <w:rsid w:val="00CF12C7"/>
    <w:rsid w:val="00CF44BF"/>
    <w:rsid w:val="00D209EE"/>
    <w:rsid w:val="00D222AA"/>
    <w:rsid w:val="00D22482"/>
    <w:rsid w:val="00D35EFE"/>
    <w:rsid w:val="00D421C9"/>
    <w:rsid w:val="00D45AD0"/>
    <w:rsid w:val="00D50215"/>
    <w:rsid w:val="00D51DC4"/>
    <w:rsid w:val="00D53689"/>
    <w:rsid w:val="00D615F5"/>
    <w:rsid w:val="00D67F55"/>
    <w:rsid w:val="00D81B80"/>
    <w:rsid w:val="00D83769"/>
    <w:rsid w:val="00D9151C"/>
    <w:rsid w:val="00D93131"/>
    <w:rsid w:val="00D93315"/>
    <w:rsid w:val="00DA2F4E"/>
    <w:rsid w:val="00DB2F27"/>
    <w:rsid w:val="00DC0638"/>
    <w:rsid w:val="00DC111B"/>
    <w:rsid w:val="00DC3C4B"/>
    <w:rsid w:val="00DC6175"/>
    <w:rsid w:val="00DC71C4"/>
    <w:rsid w:val="00DD0624"/>
    <w:rsid w:val="00DD26D0"/>
    <w:rsid w:val="00DE395D"/>
    <w:rsid w:val="00DE45E5"/>
    <w:rsid w:val="00DE64B3"/>
    <w:rsid w:val="00DF23AF"/>
    <w:rsid w:val="00E100C4"/>
    <w:rsid w:val="00E115DD"/>
    <w:rsid w:val="00E118F5"/>
    <w:rsid w:val="00E11924"/>
    <w:rsid w:val="00E1522A"/>
    <w:rsid w:val="00E377AA"/>
    <w:rsid w:val="00E428FE"/>
    <w:rsid w:val="00E47B00"/>
    <w:rsid w:val="00E70352"/>
    <w:rsid w:val="00E7101F"/>
    <w:rsid w:val="00E817FE"/>
    <w:rsid w:val="00E86A01"/>
    <w:rsid w:val="00EB138C"/>
    <w:rsid w:val="00EB1EBC"/>
    <w:rsid w:val="00EB2BF6"/>
    <w:rsid w:val="00ED5CB4"/>
    <w:rsid w:val="00ED5DF7"/>
    <w:rsid w:val="00ED733A"/>
    <w:rsid w:val="00EE0937"/>
    <w:rsid w:val="00EE73D4"/>
    <w:rsid w:val="00F01249"/>
    <w:rsid w:val="00F05C2A"/>
    <w:rsid w:val="00F12859"/>
    <w:rsid w:val="00F20AE8"/>
    <w:rsid w:val="00F20FFC"/>
    <w:rsid w:val="00F3085C"/>
    <w:rsid w:val="00F3302E"/>
    <w:rsid w:val="00F33D8E"/>
    <w:rsid w:val="00F403A7"/>
    <w:rsid w:val="00F43D6F"/>
    <w:rsid w:val="00F545EB"/>
    <w:rsid w:val="00F71DAE"/>
    <w:rsid w:val="00F75F14"/>
    <w:rsid w:val="00F818D0"/>
    <w:rsid w:val="00F85D42"/>
    <w:rsid w:val="00F91CA0"/>
    <w:rsid w:val="00F94D02"/>
    <w:rsid w:val="00F967DE"/>
    <w:rsid w:val="00F96C8A"/>
    <w:rsid w:val="00FA303B"/>
    <w:rsid w:val="00FA4212"/>
    <w:rsid w:val="00FA62BE"/>
    <w:rsid w:val="00FB2F62"/>
    <w:rsid w:val="00FC38DF"/>
    <w:rsid w:val="00FD474E"/>
    <w:rsid w:val="00FD55EE"/>
    <w:rsid w:val="00FE5F17"/>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299DB"/>
  <w15:docId w15:val="{E9414027-BD86-456B-9245-3B414F6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4B"/>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156785"/>
    <w:pPr>
      <w:keepNext/>
      <w:jc w:val="center"/>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C4B"/>
    <w:rPr>
      <w:color w:val="0000FF" w:themeColor="hyperlink"/>
      <w:u w:val="single"/>
    </w:rPr>
  </w:style>
  <w:style w:type="paragraph" w:styleId="Header">
    <w:name w:val="header"/>
    <w:basedOn w:val="Normal"/>
    <w:link w:val="HeaderChar"/>
    <w:uiPriority w:val="99"/>
    <w:unhideWhenUsed/>
    <w:rsid w:val="005A2E9A"/>
    <w:pPr>
      <w:tabs>
        <w:tab w:val="center" w:pos="4153"/>
        <w:tab w:val="right" w:pos="8306"/>
      </w:tabs>
    </w:pPr>
  </w:style>
  <w:style w:type="character" w:customStyle="1" w:styleId="HeaderChar">
    <w:name w:val="Header Char"/>
    <w:basedOn w:val="DefaultParagraphFont"/>
    <w:link w:val="Header"/>
    <w:uiPriority w:val="99"/>
    <w:rsid w:val="005A2E9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A2E9A"/>
    <w:pPr>
      <w:tabs>
        <w:tab w:val="center" w:pos="4153"/>
        <w:tab w:val="right" w:pos="8306"/>
      </w:tabs>
    </w:pPr>
  </w:style>
  <w:style w:type="character" w:customStyle="1" w:styleId="FooterChar">
    <w:name w:val="Footer Char"/>
    <w:basedOn w:val="DefaultParagraphFont"/>
    <w:link w:val="Footer"/>
    <w:uiPriority w:val="99"/>
    <w:rsid w:val="005A2E9A"/>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rsid w:val="0015678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56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785"/>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55049F"/>
    <w:rPr>
      <w:sz w:val="16"/>
      <w:szCs w:val="16"/>
    </w:rPr>
  </w:style>
  <w:style w:type="paragraph" w:styleId="CommentText">
    <w:name w:val="annotation text"/>
    <w:basedOn w:val="Normal"/>
    <w:link w:val="CommentTextChar"/>
    <w:uiPriority w:val="99"/>
    <w:unhideWhenUsed/>
    <w:rsid w:val="0055049F"/>
    <w:rPr>
      <w:sz w:val="20"/>
      <w:szCs w:val="20"/>
    </w:rPr>
  </w:style>
  <w:style w:type="character" w:customStyle="1" w:styleId="CommentTextChar">
    <w:name w:val="Comment Text Char"/>
    <w:basedOn w:val="DefaultParagraphFont"/>
    <w:link w:val="CommentText"/>
    <w:uiPriority w:val="99"/>
    <w:rsid w:val="0055049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5049F"/>
    <w:rPr>
      <w:b/>
      <w:bCs/>
    </w:rPr>
  </w:style>
  <w:style w:type="character" w:customStyle="1" w:styleId="CommentSubjectChar">
    <w:name w:val="Comment Subject Char"/>
    <w:basedOn w:val="CommentTextChar"/>
    <w:link w:val="CommentSubject"/>
    <w:uiPriority w:val="99"/>
    <w:semiHidden/>
    <w:rsid w:val="0055049F"/>
    <w:rPr>
      <w:rFonts w:ascii="Times New Roman" w:eastAsia="Times New Roman" w:hAnsi="Times New Roman" w:cs="Times New Roman"/>
      <w:b/>
      <w:bCs/>
      <w:sz w:val="20"/>
      <w:szCs w:val="20"/>
      <w:lang w:eastAsia="lv-LV"/>
    </w:rPr>
  </w:style>
  <w:style w:type="paragraph" w:styleId="Revision">
    <w:name w:val="Revision"/>
    <w:hidden/>
    <w:uiPriority w:val="99"/>
    <w:semiHidden/>
    <w:rsid w:val="00684CF9"/>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04719"/>
    <w:pPr>
      <w:ind w:left="720"/>
      <w:contextualSpacing/>
    </w:pPr>
  </w:style>
  <w:style w:type="table" w:styleId="TableGrid">
    <w:name w:val="Table Grid"/>
    <w:basedOn w:val="TableNormal"/>
    <w:uiPriority w:val="39"/>
    <w:rsid w:val="0019383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1363">
      <w:bodyDiv w:val="1"/>
      <w:marLeft w:val="0"/>
      <w:marRight w:val="0"/>
      <w:marTop w:val="0"/>
      <w:marBottom w:val="0"/>
      <w:divBdr>
        <w:top w:val="none" w:sz="0" w:space="0" w:color="auto"/>
        <w:left w:val="none" w:sz="0" w:space="0" w:color="auto"/>
        <w:bottom w:val="none" w:sz="0" w:space="0" w:color="auto"/>
        <w:right w:val="none" w:sz="0" w:space="0" w:color="auto"/>
      </w:divBdr>
    </w:div>
    <w:div w:id="571551329">
      <w:bodyDiv w:val="1"/>
      <w:marLeft w:val="0"/>
      <w:marRight w:val="0"/>
      <w:marTop w:val="0"/>
      <w:marBottom w:val="0"/>
      <w:divBdr>
        <w:top w:val="none" w:sz="0" w:space="0" w:color="auto"/>
        <w:left w:val="none" w:sz="0" w:space="0" w:color="auto"/>
        <w:bottom w:val="none" w:sz="0" w:space="0" w:color="auto"/>
        <w:right w:val="none" w:sz="0" w:space="0" w:color="auto"/>
      </w:divBdr>
    </w:div>
    <w:div w:id="933050149">
      <w:bodyDiv w:val="1"/>
      <w:marLeft w:val="0"/>
      <w:marRight w:val="0"/>
      <w:marTop w:val="0"/>
      <w:marBottom w:val="0"/>
      <w:divBdr>
        <w:top w:val="none" w:sz="0" w:space="0" w:color="auto"/>
        <w:left w:val="none" w:sz="0" w:space="0" w:color="auto"/>
        <w:bottom w:val="none" w:sz="0" w:space="0" w:color="auto"/>
        <w:right w:val="none" w:sz="0" w:space="0" w:color="auto"/>
      </w:divBdr>
    </w:div>
    <w:div w:id="139231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C05D-D1AC-4362-9D6F-AF4E821A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5064</Words>
  <Characters>2887</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Inta Skvirecka</cp:lastModifiedBy>
  <cp:revision>2</cp:revision>
  <cp:lastPrinted>2024-12-19T08:28:00Z</cp:lastPrinted>
  <dcterms:created xsi:type="dcterms:W3CDTF">2024-12-19T08:29:00Z</dcterms:created>
  <dcterms:modified xsi:type="dcterms:W3CDTF">2024-12-19T08:29:00Z</dcterms:modified>
</cp:coreProperties>
</file>