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7FCC3" w14:textId="77777777" w:rsidR="006726CC" w:rsidRDefault="006726CC" w:rsidP="006726CC">
      <w:pPr>
        <w:jc w:val="right"/>
      </w:pPr>
      <w:r>
        <w:t>APSTIPRINĀTS</w:t>
      </w:r>
    </w:p>
    <w:p w14:paraId="7778898C" w14:textId="7E259C5C" w:rsidR="006726CC" w:rsidRPr="008C3DF4" w:rsidRDefault="006726CC" w:rsidP="006726CC">
      <w:pPr>
        <w:jc w:val="right"/>
      </w:pPr>
      <w:r w:rsidRPr="008C3DF4">
        <w:t xml:space="preserve">Ar Jelgavas novada </w:t>
      </w:r>
      <w:r w:rsidR="008E44A9">
        <w:t>pašvaldības izpilddirektora</w:t>
      </w:r>
      <w:r w:rsidRPr="008C3DF4">
        <w:t xml:space="preserve"> </w:t>
      </w:r>
      <w:proofErr w:type="spellStart"/>
      <w:r w:rsidR="005F21C0">
        <w:t>p.i</w:t>
      </w:r>
      <w:proofErr w:type="spellEnd"/>
      <w:r w:rsidR="005F21C0">
        <w:t>.</w:t>
      </w:r>
    </w:p>
    <w:p w14:paraId="6641AF5A" w14:textId="17962506" w:rsidR="006726CC" w:rsidRPr="008C3DF4" w:rsidRDefault="00EE5CF0" w:rsidP="006726CC">
      <w:pPr>
        <w:jc w:val="right"/>
      </w:pPr>
      <w:r>
        <w:t>202</w:t>
      </w:r>
      <w:r w:rsidR="008E44A9">
        <w:t>6</w:t>
      </w:r>
      <w:r w:rsidR="006726CC" w:rsidRPr="008C3DF4">
        <w:t>.gada</w:t>
      </w:r>
      <w:r w:rsidR="007064B6">
        <w:t xml:space="preserve"> 11.</w:t>
      </w:r>
      <w:r w:rsidR="008E44A9">
        <w:t xml:space="preserve">februāra </w:t>
      </w:r>
      <w:r w:rsidR="006726CC" w:rsidRPr="008C3DF4">
        <w:t xml:space="preserve">rīkojumu </w:t>
      </w:r>
      <w:proofErr w:type="spellStart"/>
      <w:r w:rsidR="006726CC" w:rsidRPr="008C3DF4">
        <w:t>Nr.</w:t>
      </w:r>
      <w:r w:rsidR="008E44A9">
        <w:rPr>
          <w:shd w:val="clear" w:color="auto" w:fill="FFFFFF"/>
        </w:rPr>
        <w:t>JNP</w:t>
      </w:r>
      <w:proofErr w:type="spellEnd"/>
      <w:r>
        <w:rPr>
          <w:shd w:val="clear" w:color="auto" w:fill="FFFFFF"/>
        </w:rPr>
        <w:t>/</w:t>
      </w:r>
      <w:r w:rsidR="008E44A9">
        <w:rPr>
          <w:shd w:val="clear" w:color="auto" w:fill="FFFFFF"/>
        </w:rPr>
        <w:t>3-8/26</w:t>
      </w:r>
      <w:r w:rsidR="007064B6">
        <w:rPr>
          <w:shd w:val="clear" w:color="auto" w:fill="FFFFFF"/>
        </w:rPr>
        <w:t>/79</w:t>
      </w:r>
    </w:p>
    <w:p w14:paraId="36D9EBD2" w14:textId="1B4142E4" w:rsidR="006726CC" w:rsidRDefault="006726CC" w:rsidP="006726CC"/>
    <w:p w14:paraId="594FBF3C" w14:textId="307995D7" w:rsidR="008E44A9" w:rsidRDefault="006726CC" w:rsidP="008E44A9">
      <w:pPr>
        <w:jc w:val="center"/>
        <w:rPr>
          <w:b/>
        </w:rPr>
      </w:pPr>
      <w:r>
        <w:rPr>
          <w:b/>
        </w:rPr>
        <w:t xml:space="preserve">Jelgavas novada Bāriņtiesas </w:t>
      </w:r>
      <w:r w:rsidR="006D1594">
        <w:rPr>
          <w:b/>
        </w:rPr>
        <w:t xml:space="preserve">priekšsēdētāja </w:t>
      </w:r>
      <w:r w:rsidR="00795693">
        <w:rPr>
          <w:b/>
        </w:rPr>
        <w:t xml:space="preserve">(valsts amatpersona) </w:t>
      </w:r>
      <w:r w:rsidR="008E44A9">
        <w:rPr>
          <w:b/>
        </w:rPr>
        <w:t xml:space="preserve">atklāta </w:t>
      </w:r>
      <w:r>
        <w:rPr>
          <w:b/>
        </w:rPr>
        <w:t>a</w:t>
      </w:r>
      <w:r w:rsidRPr="00E110F6">
        <w:rPr>
          <w:b/>
        </w:rPr>
        <w:t>mata</w:t>
      </w:r>
      <w:r>
        <w:rPr>
          <w:b/>
        </w:rPr>
        <w:t xml:space="preserve"> </w:t>
      </w:r>
    </w:p>
    <w:p w14:paraId="542CFBF0" w14:textId="028C3EBE" w:rsidR="006726CC" w:rsidRPr="00E110F6" w:rsidRDefault="006726CC" w:rsidP="008E44A9">
      <w:pPr>
        <w:jc w:val="center"/>
        <w:rPr>
          <w:b/>
        </w:rPr>
      </w:pPr>
      <w:r w:rsidRPr="00E110F6">
        <w:rPr>
          <w:b/>
        </w:rPr>
        <w:t xml:space="preserve">konkursa </w:t>
      </w:r>
      <w:smartTag w:uri="schemas-tilde-lv/tildestengine" w:element="veidnes">
        <w:smartTagPr>
          <w:attr w:name="baseform" w:val="nolikum|s"/>
          <w:attr w:name="id" w:val="-1"/>
          <w:attr w:name="text" w:val="nolikums"/>
        </w:smartTagPr>
        <w:r w:rsidRPr="00E110F6">
          <w:rPr>
            <w:b/>
          </w:rPr>
          <w:t>nolikums</w:t>
        </w:r>
      </w:smartTag>
    </w:p>
    <w:p w14:paraId="4D9DB0A3" w14:textId="0B27B1AB" w:rsidR="006726CC" w:rsidRDefault="006726CC" w:rsidP="006726CC"/>
    <w:p w14:paraId="358E2BE4" w14:textId="7906BC8E" w:rsidR="006726CC" w:rsidRDefault="006726CC" w:rsidP="009022FB">
      <w:pPr>
        <w:pStyle w:val="Sarakstarindkopa"/>
        <w:numPr>
          <w:ilvl w:val="0"/>
          <w:numId w:val="1"/>
        </w:numPr>
        <w:jc w:val="both"/>
      </w:pPr>
      <w:r>
        <w:t xml:space="preserve">Šis </w:t>
      </w:r>
      <w:smartTag w:uri="schemas-tilde-lv/tildestengine" w:element="veidnes">
        <w:smartTagPr>
          <w:attr w:name="baseform" w:val="nolikum|s"/>
          <w:attr w:name="id" w:val="-1"/>
          <w:attr w:name="text" w:val="nolikums"/>
        </w:smartTagPr>
        <w:r>
          <w:t>nolikums</w:t>
        </w:r>
      </w:smartTag>
      <w:r>
        <w:t xml:space="preserve"> nosaka Jelgavas novada Bāriņtiesas </w:t>
      </w:r>
      <w:r w:rsidR="006D1594" w:rsidRPr="00795693">
        <w:t>priekšsēdētāja</w:t>
      </w:r>
      <w:r w:rsidR="00795693" w:rsidRPr="00795693">
        <w:t xml:space="preserve"> (valsts amatpersona)</w:t>
      </w:r>
      <w:r w:rsidR="00795693">
        <w:rPr>
          <w:b/>
        </w:rPr>
        <w:t xml:space="preserve"> </w:t>
      </w:r>
      <w:r w:rsidR="006D1594" w:rsidRPr="006D1594">
        <w:t xml:space="preserve"> </w:t>
      </w:r>
      <w:r w:rsidR="007D25A3">
        <w:t xml:space="preserve">atklāta </w:t>
      </w:r>
      <w:r>
        <w:t>amata konkursa (turpmāk – konkurss) izsludināšanas un norises kārtību.</w:t>
      </w:r>
    </w:p>
    <w:p w14:paraId="2A369907" w14:textId="77777777" w:rsidR="006726CC" w:rsidRDefault="006726CC" w:rsidP="009022FB">
      <w:pPr>
        <w:pStyle w:val="Sarakstarindkopa"/>
        <w:ind w:left="360"/>
        <w:jc w:val="both"/>
      </w:pPr>
    </w:p>
    <w:p w14:paraId="0B997B29" w14:textId="796FA0BE" w:rsidR="006726CC" w:rsidRDefault="006726CC" w:rsidP="009022FB">
      <w:pPr>
        <w:pStyle w:val="Sarakstarindkopa"/>
        <w:numPr>
          <w:ilvl w:val="0"/>
          <w:numId w:val="1"/>
        </w:numPr>
        <w:jc w:val="both"/>
      </w:pPr>
      <w:r>
        <w:t xml:space="preserve">Jelgavas novada pašvaldības tīmekļvietnē </w:t>
      </w:r>
      <w:hyperlink r:id="rId7" w:history="1">
        <w:r>
          <w:rPr>
            <w:rStyle w:val="Hipersaite"/>
          </w:rPr>
          <w:t>www.jelgavasnovads.lv</w:t>
        </w:r>
      </w:hyperlink>
      <w:r>
        <w:t xml:space="preserve"> un Nodarbinātības valsts aģentūras CV un vakanču portālā publicē sludinājumu par to, ka Jelgavas novada Bāriņtiesa izsludina </w:t>
      </w:r>
      <w:r w:rsidR="007D25A3">
        <w:t xml:space="preserve">atklātu </w:t>
      </w:r>
      <w:r>
        <w:t xml:space="preserve">konkursu uz Jelgavas novada Bāriņtiesas </w:t>
      </w:r>
      <w:r w:rsidR="006D1594" w:rsidRPr="006D1594">
        <w:t xml:space="preserve">priekšsēdētāja </w:t>
      </w:r>
      <w:r>
        <w:t>amatu</w:t>
      </w:r>
      <w:r w:rsidR="006D1594">
        <w:t>.</w:t>
      </w:r>
    </w:p>
    <w:p w14:paraId="1A1690AA" w14:textId="77777777" w:rsidR="006726CC" w:rsidRDefault="006726CC" w:rsidP="009022FB">
      <w:pPr>
        <w:jc w:val="both"/>
      </w:pPr>
    </w:p>
    <w:p w14:paraId="2E9C62C6" w14:textId="309A6343" w:rsidR="006C5F98" w:rsidRDefault="006726CC" w:rsidP="009022FB">
      <w:pPr>
        <w:pStyle w:val="Sarakstarindkopa"/>
        <w:numPr>
          <w:ilvl w:val="0"/>
          <w:numId w:val="1"/>
        </w:numPr>
        <w:tabs>
          <w:tab w:val="left" w:pos="426"/>
        </w:tabs>
        <w:jc w:val="both"/>
      </w:pPr>
      <w:r w:rsidRPr="000E5E11">
        <w:t xml:space="preserve">Pretendentu pieteikšanās un nepieciešamo </w:t>
      </w:r>
      <w:r w:rsidR="00073E6E">
        <w:t xml:space="preserve">dokumentu iesniegšanas termiņš </w:t>
      </w:r>
      <w:r w:rsidR="00073E6E" w:rsidRPr="00F01546">
        <w:t xml:space="preserve">– </w:t>
      </w:r>
      <w:r w:rsidR="008E44A9">
        <w:t>2</w:t>
      </w:r>
      <w:r w:rsidR="006D1594">
        <w:t>0 (</w:t>
      </w:r>
      <w:r w:rsidR="008E44A9">
        <w:t>div</w:t>
      </w:r>
      <w:r w:rsidR="00F01546" w:rsidRPr="00F01546">
        <w:t>desmit</w:t>
      </w:r>
      <w:r w:rsidR="006D1594">
        <w:t>)</w:t>
      </w:r>
      <w:r w:rsidR="00073E6E" w:rsidRPr="00F01546">
        <w:t xml:space="preserve"> dienu laikā</w:t>
      </w:r>
      <w:r w:rsidR="006C5F98" w:rsidRPr="00F01546">
        <w:t xml:space="preserve"> no sludinājuma publicēšanas Jelgavas novada pašvaldības </w:t>
      </w:r>
      <w:hyperlink r:id="rId8" w:history="1">
        <w:r w:rsidR="006D1594" w:rsidRPr="00215E48">
          <w:rPr>
            <w:rStyle w:val="Hipersaite"/>
            <w:color w:val="auto"/>
          </w:rPr>
          <w:t>www.jelgavasnovads.lv</w:t>
        </w:r>
      </w:hyperlink>
      <w:r w:rsidR="006D1594" w:rsidRPr="00215E48">
        <w:t>. tīmekļvietnē.</w:t>
      </w:r>
    </w:p>
    <w:p w14:paraId="7E2AFD26" w14:textId="6062C6F4" w:rsidR="006D1594" w:rsidRDefault="006D1594" w:rsidP="009022FB">
      <w:pPr>
        <w:tabs>
          <w:tab w:val="left" w:pos="426"/>
        </w:tabs>
        <w:jc w:val="both"/>
      </w:pPr>
    </w:p>
    <w:p w14:paraId="12A3F1AD" w14:textId="2B39B7CE" w:rsidR="006726CC" w:rsidRDefault="006726CC" w:rsidP="009022FB">
      <w:pPr>
        <w:pStyle w:val="Sarakstarindkopa"/>
        <w:numPr>
          <w:ilvl w:val="0"/>
          <w:numId w:val="1"/>
        </w:numPr>
        <w:jc w:val="both"/>
      </w:pPr>
      <w:r>
        <w:t xml:space="preserve">Ar konkursa </w:t>
      </w:r>
      <w:smartTag w:uri="schemas-tilde-lv/tildestengine" w:element="veidnes">
        <w:smartTagPr>
          <w:attr w:name="baseform" w:val="nolikum|s"/>
          <w:attr w:name="id" w:val="-1"/>
          <w:attr w:name="text" w:val="nolikumu"/>
        </w:smartTagPr>
        <w:r>
          <w:t>nolikumu</w:t>
        </w:r>
      </w:smartTag>
      <w:r>
        <w:t xml:space="preserve"> var iepazīties Jelgavas novada pašvaldības tīmekļvietnē </w:t>
      </w:r>
      <w:hyperlink r:id="rId9" w:history="1">
        <w:r w:rsidRPr="003D637C">
          <w:rPr>
            <w:rStyle w:val="Hipersaite"/>
          </w:rPr>
          <w:t>www.jelgavasnovads.lv</w:t>
        </w:r>
      </w:hyperlink>
      <w:r>
        <w:t>.</w:t>
      </w:r>
    </w:p>
    <w:p w14:paraId="367B3DE2" w14:textId="77777777" w:rsidR="006726CC" w:rsidRDefault="006726CC" w:rsidP="009022FB">
      <w:pPr>
        <w:jc w:val="both"/>
      </w:pPr>
    </w:p>
    <w:p w14:paraId="03CABC32" w14:textId="2DD692E9" w:rsidR="005724D0" w:rsidRDefault="005724D0" w:rsidP="009022FB">
      <w:pPr>
        <w:pStyle w:val="Sarakstarindkopa"/>
        <w:numPr>
          <w:ilvl w:val="0"/>
          <w:numId w:val="1"/>
        </w:numPr>
        <w:jc w:val="both"/>
      </w:pPr>
      <w:r>
        <w:t>Galvenie amata pienākumi:</w:t>
      </w:r>
    </w:p>
    <w:p w14:paraId="2FA69511" w14:textId="77777777" w:rsidR="00F73622" w:rsidRDefault="00F73622" w:rsidP="00F73622">
      <w:pPr>
        <w:pStyle w:val="Sarakstarindkopa"/>
        <w:numPr>
          <w:ilvl w:val="1"/>
          <w:numId w:val="1"/>
        </w:numPr>
        <w:jc w:val="both"/>
      </w:pPr>
      <w:r>
        <w:t>nodrošināt bāriņtiesas darbību atbilstoši Latvijas Republikas normatīvo aktu prasībām un Bāriņtiesas nolikumam,</w:t>
      </w:r>
    </w:p>
    <w:p w14:paraId="3F4963F2" w14:textId="7E98EB5B" w:rsidR="00702F85" w:rsidRDefault="00702F85" w:rsidP="00155B5E">
      <w:pPr>
        <w:pStyle w:val="Sarakstarindkopa"/>
        <w:numPr>
          <w:ilvl w:val="1"/>
          <w:numId w:val="1"/>
        </w:numPr>
        <w:jc w:val="both"/>
      </w:pPr>
      <w:r>
        <w:t>pārzināt Latvijas Republikas spēkā esošos likumdošanas aktus bērnu un aizgādnībā esošo personu personisko un mantisko interešu un tiesību aizsardzības jautājumos;</w:t>
      </w:r>
    </w:p>
    <w:p w14:paraId="0124CBE0" w14:textId="6AF7393E" w:rsidR="00702F85" w:rsidRDefault="00702F85" w:rsidP="00155B5E">
      <w:pPr>
        <w:pStyle w:val="Sarakstarindkopa"/>
        <w:numPr>
          <w:ilvl w:val="1"/>
          <w:numId w:val="1"/>
        </w:numPr>
        <w:jc w:val="both"/>
      </w:pPr>
      <w:r>
        <w:t xml:space="preserve">nodrošināt </w:t>
      </w:r>
      <w:r w:rsidR="009022FB">
        <w:t>b</w:t>
      </w:r>
      <w:r>
        <w:t>āriņtiesas darbības tiesiskumu un sniegt pārskatu par tās darbību domei;</w:t>
      </w:r>
    </w:p>
    <w:p w14:paraId="7BAE11EF" w14:textId="2985A530" w:rsidR="00702F85" w:rsidRDefault="00702F85" w:rsidP="00155B5E">
      <w:pPr>
        <w:pStyle w:val="Sarakstarindkopa"/>
        <w:numPr>
          <w:ilvl w:val="1"/>
          <w:numId w:val="1"/>
        </w:numPr>
        <w:jc w:val="both"/>
      </w:pPr>
      <w:r>
        <w:t xml:space="preserve">pārstāvēt </w:t>
      </w:r>
      <w:r w:rsidR="009022FB">
        <w:t>b</w:t>
      </w:r>
      <w:r>
        <w:t>āriņtiesu valsts, pašvaldību, administratīvajās iestādēs, tiesās, komercsabiedrībās un kredītiestādēs, kā arī attiecībās ar fiziskajām un juridiskajām personām;</w:t>
      </w:r>
    </w:p>
    <w:p w14:paraId="5FF2FB8E" w14:textId="1951EA05" w:rsidR="00702F85" w:rsidRDefault="00702F85" w:rsidP="00155B5E">
      <w:pPr>
        <w:pStyle w:val="Sarakstarindkopa"/>
        <w:numPr>
          <w:ilvl w:val="1"/>
          <w:numId w:val="1"/>
        </w:numPr>
        <w:jc w:val="both"/>
      </w:pPr>
      <w:r>
        <w:t>pieņemt un atbrīvot no darba bāriņtiesas darbiniekus, noteikt viņu tiesības un pienākumus atbilstoši darbības uzdevumiem un normatīvo aktu prasībām;</w:t>
      </w:r>
    </w:p>
    <w:p w14:paraId="29AC0636" w14:textId="3C898CE5" w:rsidR="00702F85" w:rsidRDefault="00702F85" w:rsidP="00155B5E">
      <w:pPr>
        <w:pStyle w:val="Sarakstarindkopa"/>
        <w:numPr>
          <w:ilvl w:val="1"/>
          <w:numId w:val="1"/>
        </w:numPr>
        <w:jc w:val="both"/>
      </w:pPr>
      <w:r>
        <w:t>vadīt bāriņtiesas sēdes, piedalīties lietu izskatīšanā un lēmumu pieņemšanā;</w:t>
      </w:r>
    </w:p>
    <w:p w14:paraId="3B333466" w14:textId="3FAAFCCE" w:rsidR="00702F85" w:rsidRDefault="00702F85" w:rsidP="00155B5E">
      <w:pPr>
        <w:pStyle w:val="Sarakstarindkopa"/>
        <w:numPr>
          <w:ilvl w:val="1"/>
          <w:numId w:val="1"/>
        </w:numPr>
        <w:jc w:val="both"/>
      </w:pPr>
      <w:r>
        <w:t>sastādīt bāriņtiesas budžetu un kontrolēt finanšu līdzekļu izlietojumu</w:t>
      </w:r>
      <w:r w:rsidR="007D25A3">
        <w:t>.</w:t>
      </w:r>
    </w:p>
    <w:p w14:paraId="194E5619" w14:textId="77777777" w:rsidR="007D25A3" w:rsidRDefault="007D25A3" w:rsidP="009022FB">
      <w:pPr>
        <w:pStyle w:val="Sarakstarindkopa"/>
        <w:ind w:left="792"/>
        <w:jc w:val="both"/>
      </w:pPr>
    </w:p>
    <w:p w14:paraId="3101DE3F" w14:textId="30E5935B" w:rsidR="006726CC" w:rsidRPr="00AA05BA" w:rsidRDefault="006726CC" w:rsidP="009022FB">
      <w:pPr>
        <w:pStyle w:val="Sarakstarindkopa"/>
        <w:numPr>
          <w:ilvl w:val="0"/>
          <w:numId w:val="1"/>
        </w:numPr>
        <w:jc w:val="both"/>
      </w:pPr>
      <w:r w:rsidRPr="00AA05BA">
        <w:t>Pretendentiem jāatbilst šādām prasībām:</w:t>
      </w:r>
    </w:p>
    <w:p w14:paraId="48C76D5E" w14:textId="275F7C6E" w:rsidR="00B065A1" w:rsidRPr="001D03DD" w:rsidRDefault="00F73622" w:rsidP="001D03DD">
      <w:pPr>
        <w:pStyle w:val="Sarakstarindkopa"/>
        <w:numPr>
          <w:ilvl w:val="1"/>
          <w:numId w:val="1"/>
        </w:numPr>
        <w:tabs>
          <w:tab w:val="left" w:pos="993"/>
        </w:tabs>
        <w:ind w:left="851" w:hanging="491"/>
        <w:jc w:val="both"/>
      </w:pPr>
      <w:r w:rsidRPr="001D03DD">
        <w:t xml:space="preserve">atbilstība </w:t>
      </w:r>
      <w:r w:rsidR="006726CC" w:rsidRPr="001D03DD">
        <w:t>Bāriņtiesu likum</w:t>
      </w:r>
      <w:r w:rsidRPr="001D03DD">
        <w:t>a 10.panta pirmajā daļā</w:t>
      </w:r>
      <w:r w:rsidR="006726CC" w:rsidRPr="001D03DD">
        <w:t xml:space="preserve"> noteikt</w:t>
      </w:r>
      <w:r w:rsidRPr="001D03DD">
        <w:t>ajām prasībām</w:t>
      </w:r>
      <w:r w:rsidR="006726CC" w:rsidRPr="001D03DD">
        <w:t xml:space="preserve"> i</w:t>
      </w:r>
      <w:r w:rsidR="00E6110A" w:rsidRPr="001D03DD">
        <w:t xml:space="preserve">eņemt bāriņtiesas </w:t>
      </w:r>
      <w:r w:rsidR="007D25A3" w:rsidRPr="001D03DD">
        <w:t>priekšsēdētāja</w:t>
      </w:r>
      <w:r w:rsidR="006726CC" w:rsidRPr="001D03DD">
        <w:t xml:space="preserve"> amatu</w:t>
      </w:r>
      <w:r w:rsidR="001D03DD" w:rsidRPr="001D03DD">
        <w:t>, t.sk.:</w:t>
      </w:r>
    </w:p>
    <w:p w14:paraId="13626DA0" w14:textId="17A6F77E" w:rsidR="00F77328" w:rsidRPr="0061088B" w:rsidRDefault="00F77328" w:rsidP="001D03DD">
      <w:pPr>
        <w:pStyle w:val="Sarakstarindkopa"/>
        <w:numPr>
          <w:ilvl w:val="2"/>
          <w:numId w:val="1"/>
        </w:numPr>
        <w:tabs>
          <w:tab w:val="left" w:pos="993"/>
        </w:tabs>
        <w:ind w:left="1418" w:hanging="698"/>
        <w:jc w:val="both"/>
      </w:pPr>
      <w:r w:rsidRPr="0061088B">
        <w:t>uz</w:t>
      </w:r>
      <w:r w:rsidR="0061088B" w:rsidRPr="0061088B">
        <w:t xml:space="preserve"> </w:t>
      </w:r>
      <w:r w:rsidRPr="0061088B">
        <w:t>pretendentu neattiecas Bāriņtiesu likumā noteiktie ierobežojumi ieņemt bāriņtiesas locekļa amatu</w:t>
      </w:r>
      <w:r w:rsidR="0061088B" w:rsidRPr="0061088B">
        <w:t>;</w:t>
      </w:r>
    </w:p>
    <w:p w14:paraId="3A483309" w14:textId="77777777" w:rsidR="006726CC" w:rsidRPr="0021270B" w:rsidRDefault="006726CC" w:rsidP="001D03DD">
      <w:pPr>
        <w:pStyle w:val="Sarakstarindkopa"/>
        <w:numPr>
          <w:ilvl w:val="2"/>
          <w:numId w:val="1"/>
        </w:numPr>
        <w:tabs>
          <w:tab w:val="left" w:pos="993"/>
        </w:tabs>
        <w:ind w:left="1418" w:hanging="698"/>
        <w:jc w:val="both"/>
      </w:pPr>
      <w:r w:rsidRPr="00702F85">
        <w:rPr>
          <w:shd w:val="clear" w:color="auto" w:fill="FFFFFF"/>
        </w:rPr>
        <w:t xml:space="preserve">ir Latvijas Republikas pilsonis vai </w:t>
      </w:r>
      <w:proofErr w:type="spellStart"/>
      <w:r w:rsidRPr="00702F85">
        <w:rPr>
          <w:shd w:val="clear" w:color="auto" w:fill="FFFFFF"/>
        </w:rPr>
        <w:t>nepilsonis</w:t>
      </w:r>
      <w:proofErr w:type="spellEnd"/>
      <w:r w:rsidRPr="00702F85">
        <w:rPr>
          <w:shd w:val="clear" w:color="auto" w:fill="FFFFFF"/>
        </w:rPr>
        <w:t>;</w:t>
      </w:r>
    </w:p>
    <w:p w14:paraId="7EDAA101" w14:textId="77777777" w:rsidR="006726CC" w:rsidRPr="0021270B" w:rsidRDefault="006726CC" w:rsidP="001D03DD">
      <w:pPr>
        <w:pStyle w:val="Sarakstarindkopa"/>
        <w:numPr>
          <w:ilvl w:val="2"/>
          <w:numId w:val="1"/>
        </w:numPr>
        <w:tabs>
          <w:tab w:val="left" w:pos="993"/>
        </w:tabs>
        <w:ind w:left="1418" w:hanging="698"/>
        <w:jc w:val="both"/>
      </w:pPr>
      <w:r w:rsidRPr="00702F85">
        <w:rPr>
          <w:shd w:val="clear" w:color="auto" w:fill="FFFFFF"/>
        </w:rPr>
        <w:t>ir sasniedzis 30 gadu vecumu;</w:t>
      </w:r>
    </w:p>
    <w:p w14:paraId="245FA12B" w14:textId="5FCFA705" w:rsidR="006726CC" w:rsidRPr="00290E4F" w:rsidRDefault="00290E4F" w:rsidP="001D03DD">
      <w:pPr>
        <w:pStyle w:val="Sarakstarindkopa"/>
        <w:numPr>
          <w:ilvl w:val="2"/>
          <w:numId w:val="1"/>
        </w:numPr>
        <w:tabs>
          <w:tab w:val="left" w:pos="993"/>
        </w:tabs>
        <w:ind w:left="1418" w:hanging="698"/>
        <w:jc w:val="both"/>
      </w:pPr>
      <w:r w:rsidRPr="00702F85">
        <w:rPr>
          <w:shd w:val="clear" w:color="auto" w:fill="FFFFFF"/>
        </w:rPr>
        <w:t xml:space="preserve">ir ieguvis vismaz akadēmisko </w:t>
      </w:r>
      <w:r w:rsidR="006D1594" w:rsidRPr="00702F85">
        <w:rPr>
          <w:shd w:val="clear" w:color="auto" w:fill="FFFFFF"/>
        </w:rPr>
        <w:t>maģistra</w:t>
      </w:r>
      <w:r w:rsidRPr="00702F85">
        <w:rPr>
          <w:shd w:val="clear" w:color="auto" w:fill="FFFFFF"/>
        </w:rPr>
        <w:t xml:space="preserve"> grādu vai profesionālo </w:t>
      </w:r>
      <w:r w:rsidR="006D1594" w:rsidRPr="00702F85">
        <w:rPr>
          <w:shd w:val="clear" w:color="auto" w:fill="FFFFFF"/>
        </w:rPr>
        <w:t>maģistra</w:t>
      </w:r>
      <w:r w:rsidRPr="00702F85">
        <w:rPr>
          <w:shd w:val="clear" w:color="auto" w:fill="FFFFFF"/>
        </w:rPr>
        <w:t xml:space="preserve"> grādu un 5. līmeņa profesionālo kvalifikāciju vai citu Latvijas izglītības klasifikācijā noteiktajam Eiropas k</w:t>
      </w:r>
      <w:r w:rsidR="006D1594" w:rsidRPr="00702F85">
        <w:rPr>
          <w:shd w:val="clear" w:color="auto" w:fill="FFFFFF"/>
        </w:rPr>
        <w:t xml:space="preserve">valifikācijas </w:t>
      </w:r>
      <w:proofErr w:type="spellStart"/>
      <w:r w:rsidR="006D1594" w:rsidRPr="00702F85">
        <w:rPr>
          <w:shd w:val="clear" w:color="auto" w:fill="FFFFFF"/>
        </w:rPr>
        <w:t>ietvarstruktūras</w:t>
      </w:r>
      <w:proofErr w:type="spellEnd"/>
      <w:r w:rsidR="0061088B">
        <w:rPr>
          <w:shd w:val="clear" w:color="auto" w:fill="FFFFFF"/>
        </w:rPr>
        <w:t xml:space="preserve"> </w:t>
      </w:r>
      <w:r w:rsidR="006D1594" w:rsidRPr="00702F85">
        <w:rPr>
          <w:shd w:val="clear" w:color="auto" w:fill="FFFFFF"/>
        </w:rPr>
        <w:t>7</w:t>
      </w:r>
      <w:r w:rsidR="00102A7A" w:rsidRPr="00702F85">
        <w:rPr>
          <w:shd w:val="clear" w:color="auto" w:fill="FFFFFF"/>
        </w:rPr>
        <w:t>.</w:t>
      </w:r>
      <w:r w:rsidRPr="00702F85">
        <w:rPr>
          <w:shd w:val="clear" w:color="auto" w:fill="FFFFFF"/>
        </w:rPr>
        <w:t>līmenim</w:t>
      </w:r>
      <w:r w:rsidR="0061088B">
        <w:rPr>
          <w:shd w:val="clear" w:color="auto" w:fill="FFFFFF"/>
        </w:rPr>
        <w:t xml:space="preserve"> </w:t>
      </w:r>
      <w:r w:rsidRPr="00702F85">
        <w:rPr>
          <w:shd w:val="clear" w:color="auto" w:fill="FFFFFF"/>
        </w:rPr>
        <w:t>atbilstošu kvalifikāciju pedagoģijā, psiholoģijā, medicīnā, sociālajā darbā vai tiesību zinātnē, izglītības vadībā vai sabiedrības vadī</w:t>
      </w:r>
      <w:r w:rsidR="006D1594" w:rsidRPr="00702F85">
        <w:rPr>
          <w:shd w:val="clear" w:color="auto" w:fill="FFFFFF"/>
        </w:rPr>
        <w:t>bā un kurai ir ne mazāk kā piecu</w:t>
      </w:r>
      <w:r w:rsidRPr="00702F85">
        <w:rPr>
          <w:shd w:val="clear" w:color="auto" w:fill="FFFFFF"/>
        </w:rPr>
        <w:t xml:space="preserve"> gadu darba stāžs attiecīgi iegūtās izglītības tematiskajā jomā vai bāriņtiesas priekšsēdētāja, bāriņtiesas priekšsēdētāja vietnieka vai bāriņtiesas locekļa amata pienākumu pildīšanā</w:t>
      </w:r>
      <w:r w:rsidR="006726CC" w:rsidRPr="00702F85">
        <w:rPr>
          <w:shd w:val="clear" w:color="auto" w:fill="FFFFFF"/>
        </w:rPr>
        <w:t>;</w:t>
      </w:r>
    </w:p>
    <w:p w14:paraId="03B6C791" w14:textId="77777777" w:rsidR="006726CC" w:rsidRPr="0021270B" w:rsidRDefault="006726CC" w:rsidP="001D03DD">
      <w:pPr>
        <w:pStyle w:val="Sarakstarindkopa"/>
        <w:numPr>
          <w:ilvl w:val="2"/>
          <w:numId w:val="1"/>
        </w:numPr>
        <w:tabs>
          <w:tab w:val="left" w:pos="993"/>
        </w:tabs>
        <w:ind w:left="1418" w:hanging="698"/>
        <w:jc w:val="both"/>
      </w:pPr>
      <w:r w:rsidRPr="00702F85">
        <w:rPr>
          <w:shd w:val="clear" w:color="auto" w:fill="FFFFFF"/>
        </w:rPr>
        <w:lastRenderedPageBreak/>
        <w:t>prot valsts valodu augstākajā līmenī;</w:t>
      </w:r>
    </w:p>
    <w:p w14:paraId="1612AA18" w14:textId="77777777" w:rsidR="006726CC" w:rsidRPr="0021270B" w:rsidRDefault="006726CC" w:rsidP="001D03DD">
      <w:pPr>
        <w:pStyle w:val="Sarakstarindkopa"/>
        <w:numPr>
          <w:ilvl w:val="2"/>
          <w:numId w:val="1"/>
        </w:numPr>
        <w:tabs>
          <w:tab w:val="left" w:pos="993"/>
        </w:tabs>
        <w:ind w:left="1418" w:hanging="698"/>
        <w:jc w:val="both"/>
      </w:pPr>
      <w:r w:rsidRPr="00702F85">
        <w:rPr>
          <w:shd w:val="clear" w:color="auto" w:fill="FFFFFF"/>
        </w:rPr>
        <w:t>ir nevainojama reputācija;</w:t>
      </w:r>
    </w:p>
    <w:p w14:paraId="4F099379" w14:textId="3B8106FD" w:rsidR="006726CC" w:rsidRPr="00032F7A" w:rsidRDefault="006726CC" w:rsidP="001D03DD">
      <w:pPr>
        <w:pStyle w:val="Sarakstarindkopa"/>
        <w:numPr>
          <w:ilvl w:val="1"/>
          <w:numId w:val="1"/>
        </w:numPr>
        <w:tabs>
          <w:tab w:val="left" w:pos="851"/>
        </w:tabs>
        <w:ind w:left="851" w:hanging="494"/>
        <w:jc w:val="both"/>
      </w:pPr>
      <w:r w:rsidRPr="00032F7A">
        <w:t>pieredze bāriņties</w:t>
      </w:r>
      <w:r w:rsidR="0033391B" w:rsidRPr="00032F7A">
        <w:t>as darbā</w:t>
      </w:r>
      <w:r w:rsidR="009F78F6" w:rsidRPr="00032F7A">
        <w:t xml:space="preserve"> vismaz divi gadi</w:t>
      </w:r>
      <w:r w:rsidRPr="00032F7A">
        <w:t>;</w:t>
      </w:r>
    </w:p>
    <w:p w14:paraId="37876078" w14:textId="5FF5FB90" w:rsidR="0033391B" w:rsidRPr="00032F7A" w:rsidRDefault="009F78F6" w:rsidP="001D03DD">
      <w:pPr>
        <w:pStyle w:val="Sarakstarindkopa"/>
        <w:numPr>
          <w:ilvl w:val="1"/>
          <w:numId w:val="1"/>
        </w:numPr>
        <w:tabs>
          <w:tab w:val="left" w:pos="851"/>
        </w:tabs>
        <w:ind w:left="851" w:hanging="494"/>
        <w:jc w:val="both"/>
      </w:pPr>
      <w:r w:rsidRPr="00032F7A">
        <w:t>d</w:t>
      </w:r>
      <w:r w:rsidR="0033391B" w:rsidRPr="00032F7A">
        <w:t>arba pieredze vadošā amatā</w:t>
      </w:r>
      <w:r w:rsidRPr="00032F7A">
        <w:t xml:space="preserve"> (</w:t>
      </w:r>
      <w:r w:rsidR="0061088B" w:rsidRPr="00032F7A">
        <w:t xml:space="preserve">padotībā </w:t>
      </w:r>
      <w:r w:rsidRPr="00032F7A">
        <w:t xml:space="preserve">vismaz </w:t>
      </w:r>
      <w:r w:rsidR="0061088B" w:rsidRPr="00032F7A">
        <w:t>3</w:t>
      </w:r>
      <w:r w:rsidRPr="00032F7A">
        <w:t xml:space="preserve"> darbinieki) vismaz divi gadi</w:t>
      </w:r>
      <w:r w:rsidR="0061088B" w:rsidRPr="00032F7A">
        <w:t>;</w:t>
      </w:r>
    </w:p>
    <w:p w14:paraId="3788020F" w14:textId="7AC0B37A" w:rsidR="009F78F6" w:rsidRDefault="006726CC" w:rsidP="001D03DD">
      <w:pPr>
        <w:pStyle w:val="Sarakstarindkopa"/>
        <w:numPr>
          <w:ilvl w:val="1"/>
          <w:numId w:val="1"/>
        </w:numPr>
        <w:tabs>
          <w:tab w:val="left" w:pos="851"/>
        </w:tabs>
        <w:ind w:left="851" w:hanging="494"/>
        <w:jc w:val="both"/>
        <w:rPr>
          <w:color w:val="EE0000"/>
        </w:rPr>
      </w:pPr>
      <w:r w:rsidRPr="0061088B">
        <w:t xml:space="preserve">apgūta Bāriņtiesu likuma 10.panta ceturtajā daļā noteiktā apmācība tiks uzskatīta </w:t>
      </w:r>
      <w:r w:rsidR="009022FB" w:rsidRPr="0061088B">
        <w:t xml:space="preserve"> </w:t>
      </w:r>
      <w:r w:rsidRPr="0061088B">
        <w:t>par priekšrocību;</w:t>
      </w:r>
    </w:p>
    <w:p w14:paraId="2AC5DF54" w14:textId="77777777" w:rsidR="001D03DD" w:rsidRDefault="001D03DD" w:rsidP="001D03DD">
      <w:pPr>
        <w:pStyle w:val="Sarakstarindkopa"/>
        <w:numPr>
          <w:ilvl w:val="1"/>
          <w:numId w:val="1"/>
        </w:numPr>
        <w:tabs>
          <w:tab w:val="left" w:pos="851"/>
        </w:tabs>
        <w:ind w:left="851" w:hanging="494"/>
        <w:jc w:val="both"/>
      </w:pPr>
      <w:r>
        <w:t>labas komunikācijas, sadarbības un saskarsmes spējas;</w:t>
      </w:r>
    </w:p>
    <w:p w14:paraId="0F0240B7" w14:textId="77777777" w:rsidR="001D03DD" w:rsidRDefault="001D03DD" w:rsidP="001D03DD">
      <w:pPr>
        <w:pStyle w:val="Sarakstarindkopa"/>
        <w:numPr>
          <w:ilvl w:val="1"/>
          <w:numId w:val="1"/>
        </w:numPr>
        <w:tabs>
          <w:tab w:val="left" w:pos="851"/>
        </w:tabs>
        <w:ind w:left="851" w:hanging="494"/>
        <w:jc w:val="both"/>
      </w:pPr>
      <w:r>
        <w:t>prasme analizēt, plānot, vadīt un uzņemties atbildību;</w:t>
      </w:r>
    </w:p>
    <w:p w14:paraId="5A330F5E" w14:textId="110327C0" w:rsidR="006726CC" w:rsidRPr="009F78F6" w:rsidRDefault="006726CC" w:rsidP="001D03DD">
      <w:pPr>
        <w:pStyle w:val="Sarakstarindkopa"/>
        <w:numPr>
          <w:ilvl w:val="1"/>
          <w:numId w:val="1"/>
        </w:numPr>
        <w:tabs>
          <w:tab w:val="left" w:pos="851"/>
        </w:tabs>
        <w:ind w:left="851" w:hanging="494"/>
        <w:jc w:val="both"/>
        <w:rPr>
          <w:color w:val="EE0000"/>
        </w:rPr>
      </w:pPr>
      <w:r>
        <w:t>labas iemaņas darbā ar MS Office standarta programmatūru;</w:t>
      </w:r>
    </w:p>
    <w:p w14:paraId="53CDA10F" w14:textId="4A8D3223" w:rsidR="006726CC" w:rsidRPr="0061088B" w:rsidRDefault="006726CC" w:rsidP="001D03DD">
      <w:pPr>
        <w:pStyle w:val="Sarakstarindkopa"/>
        <w:numPr>
          <w:ilvl w:val="1"/>
          <w:numId w:val="1"/>
        </w:numPr>
        <w:tabs>
          <w:tab w:val="left" w:pos="851"/>
        </w:tabs>
        <w:ind w:left="851" w:hanging="494"/>
        <w:jc w:val="both"/>
      </w:pPr>
      <w:r w:rsidRPr="0061088B">
        <w:t>vēlama B kategorijas autovadītāja apliecība.</w:t>
      </w:r>
    </w:p>
    <w:p w14:paraId="12A8B097" w14:textId="77777777" w:rsidR="006726CC" w:rsidRPr="00624725" w:rsidRDefault="006726CC" w:rsidP="009022FB">
      <w:pPr>
        <w:jc w:val="both"/>
      </w:pPr>
    </w:p>
    <w:p w14:paraId="6C8B5929" w14:textId="2DDECFB7" w:rsidR="006726CC" w:rsidRDefault="006726CC" w:rsidP="009022FB">
      <w:pPr>
        <w:pStyle w:val="Sarakstarindkopa"/>
        <w:numPr>
          <w:ilvl w:val="0"/>
          <w:numId w:val="1"/>
        </w:numPr>
        <w:jc w:val="both"/>
      </w:pPr>
      <w:r>
        <w:t xml:space="preserve">Pretendenti noteiktajā termiņā </w:t>
      </w:r>
      <w:proofErr w:type="spellStart"/>
      <w:r>
        <w:t>nosūta</w:t>
      </w:r>
      <w:proofErr w:type="spellEnd"/>
      <w:r>
        <w:t xml:space="preserve"> uz e-pastu </w:t>
      </w:r>
      <w:hyperlink r:id="rId10" w:history="1">
        <w:r w:rsidRPr="00BA2650">
          <w:rPr>
            <w:rStyle w:val="Hipersaite"/>
          </w:rPr>
          <w:t>personals@jelgavasnovads.lv</w:t>
        </w:r>
      </w:hyperlink>
      <w:r>
        <w:t xml:space="preserve"> (ar norādi „Jelgavas novada Bāriņtiesas </w:t>
      </w:r>
      <w:r w:rsidR="006D1594">
        <w:t xml:space="preserve">priekšsēdētāja </w:t>
      </w:r>
      <w:r>
        <w:t>amata konkursam”), pievienojot:</w:t>
      </w:r>
    </w:p>
    <w:p w14:paraId="38E85E99" w14:textId="78C7CDED" w:rsidR="006726CC" w:rsidRDefault="006726CC" w:rsidP="009022FB">
      <w:pPr>
        <w:pStyle w:val="Sarakstarindkopa"/>
        <w:numPr>
          <w:ilvl w:val="1"/>
          <w:numId w:val="1"/>
        </w:numPr>
        <w:jc w:val="both"/>
      </w:pPr>
      <w:r>
        <w:t>profesionālās darbības aprakstu (</w:t>
      </w:r>
      <w:smartTag w:uri="schemas-tilde-lv/tildestengine" w:element="veidnes">
        <w:smartTagPr>
          <w:attr w:name="baseform" w:val="CV"/>
          <w:attr w:name="id" w:val="-1"/>
          <w:attr w:name="text" w:val="CV"/>
        </w:smartTagPr>
        <w:r>
          <w:t>CV</w:t>
        </w:r>
      </w:smartTag>
      <w:r>
        <w:t>);</w:t>
      </w:r>
    </w:p>
    <w:p w14:paraId="4581F237" w14:textId="37733692" w:rsidR="006726CC" w:rsidRDefault="006726CC" w:rsidP="009022FB">
      <w:pPr>
        <w:pStyle w:val="Sarakstarindkopa"/>
        <w:numPr>
          <w:ilvl w:val="1"/>
          <w:numId w:val="1"/>
        </w:numPr>
        <w:jc w:val="both"/>
      </w:pPr>
      <w:r>
        <w:t>izglītību apliecinoša dokumenta kopiju;</w:t>
      </w:r>
    </w:p>
    <w:p w14:paraId="253611A2" w14:textId="0A106111" w:rsidR="006726CC" w:rsidRDefault="006726CC" w:rsidP="009022FB">
      <w:pPr>
        <w:pStyle w:val="Sarakstarindkopa"/>
        <w:numPr>
          <w:ilvl w:val="1"/>
          <w:numId w:val="1"/>
        </w:numPr>
        <w:jc w:val="both"/>
      </w:pPr>
      <w:r>
        <w:t>motivācijas vēstuli;</w:t>
      </w:r>
    </w:p>
    <w:p w14:paraId="17C67FF5" w14:textId="77777777" w:rsidR="00B2628D" w:rsidRDefault="00B2628D" w:rsidP="00B2628D">
      <w:pPr>
        <w:pStyle w:val="Sarakstarindkopa"/>
        <w:numPr>
          <w:ilvl w:val="1"/>
          <w:numId w:val="1"/>
        </w:numPr>
        <w:jc w:val="both"/>
      </w:pPr>
      <w:r>
        <w:t>i</w:t>
      </w:r>
      <w:r w:rsidRPr="00B2628D">
        <w:t>zziņu no Soda reģistra par personas sodāmībām un administratīvajiem pārkāpumiem</w:t>
      </w:r>
      <w:r>
        <w:t>;</w:t>
      </w:r>
    </w:p>
    <w:p w14:paraId="5D29B40B" w14:textId="3527A3F6" w:rsidR="00B2628D" w:rsidRPr="00B2628D" w:rsidRDefault="00B2628D" w:rsidP="00B2628D">
      <w:pPr>
        <w:pStyle w:val="Sarakstarindkopa"/>
        <w:numPr>
          <w:ilvl w:val="1"/>
          <w:numId w:val="1"/>
        </w:numPr>
        <w:jc w:val="both"/>
      </w:pPr>
      <w:r w:rsidRPr="00B2628D">
        <w:t xml:space="preserve">apliecinājumu, ka:  </w:t>
      </w:r>
    </w:p>
    <w:p w14:paraId="23ECE230" w14:textId="77777777" w:rsidR="00B2628D" w:rsidRPr="00B2628D" w:rsidRDefault="00B2628D" w:rsidP="00B2628D">
      <w:pPr>
        <w:pStyle w:val="Sarakstarindkopa"/>
        <w:numPr>
          <w:ilvl w:val="2"/>
          <w:numId w:val="1"/>
        </w:numPr>
        <w:jc w:val="both"/>
      </w:pPr>
      <w:r w:rsidRPr="00B2628D">
        <w:t xml:space="preserve">pretendents atbilst Bāriņtiesu likuma 10.panta pirmajai daļai; </w:t>
      </w:r>
    </w:p>
    <w:p w14:paraId="51AE1D42" w14:textId="709E1600" w:rsidR="00B2628D" w:rsidRPr="00B2628D" w:rsidRDefault="00B2628D" w:rsidP="0005060D">
      <w:pPr>
        <w:pStyle w:val="Sarakstarindkopa"/>
        <w:ind w:left="792" w:hanging="83"/>
        <w:jc w:val="both"/>
      </w:pPr>
      <w:r w:rsidRPr="00B2628D">
        <w:t>7.</w:t>
      </w:r>
      <w:r w:rsidR="00C835C5">
        <w:t>5</w:t>
      </w:r>
      <w:r w:rsidRPr="00B2628D">
        <w:t>.2.  uz pretendentu neattiecas Bāriņtiesu likuma 11.pantā noteiktie ierobežojumi</w:t>
      </w:r>
      <w:r>
        <w:t>.</w:t>
      </w:r>
    </w:p>
    <w:p w14:paraId="464B4BB0" w14:textId="77777777" w:rsidR="006726CC" w:rsidRPr="00795FE9" w:rsidRDefault="006726CC" w:rsidP="00B2628D">
      <w:pPr>
        <w:jc w:val="both"/>
      </w:pPr>
    </w:p>
    <w:p w14:paraId="51A36F7C" w14:textId="2BF3F8EE" w:rsidR="006726CC" w:rsidRDefault="006726CC" w:rsidP="009022FB">
      <w:pPr>
        <w:pStyle w:val="Sarakstarindkopa"/>
        <w:numPr>
          <w:ilvl w:val="0"/>
          <w:numId w:val="1"/>
        </w:numPr>
        <w:jc w:val="both"/>
      </w:pPr>
      <w:r w:rsidRPr="00C75A08">
        <w:t>Pretendentu atbilstību nolikumā izvirzītajām prasībām izvērtē ar Jelgavas novada</w:t>
      </w:r>
      <w:r>
        <w:t xml:space="preserve"> </w:t>
      </w:r>
      <w:r w:rsidR="008E44A9">
        <w:t>pašvaldības izpilddirektor</w:t>
      </w:r>
      <w:r w:rsidR="004C68D7">
        <w:t>a</w:t>
      </w:r>
      <w:r>
        <w:t xml:space="preserve"> rīkojumu izveidota komisija.</w:t>
      </w:r>
    </w:p>
    <w:p w14:paraId="6BC83657" w14:textId="3B6C21A5" w:rsidR="006726CC" w:rsidRDefault="006726CC" w:rsidP="009022FB">
      <w:pPr>
        <w:jc w:val="both"/>
      </w:pPr>
    </w:p>
    <w:p w14:paraId="7AD9A867" w14:textId="77777777" w:rsidR="006726CC" w:rsidRDefault="006726CC" w:rsidP="009022FB">
      <w:pPr>
        <w:pStyle w:val="Sarakstarindkopa"/>
        <w:numPr>
          <w:ilvl w:val="0"/>
          <w:numId w:val="1"/>
        </w:numPr>
        <w:jc w:val="both"/>
      </w:pPr>
      <w:r>
        <w:t>Konkursa komisijas priekšsēdētājs sasauc konkursa komisijas sēdes, nosakot to norises vietu un laiku, kā arī vada konkursa komisijas sēdes.</w:t>
      </w:r>
    </w:p>
    <w:p w14:paraId="0B1E80EA" w14:textId="77777777" w:rsidR="006726CC" w:rsidRDefault="006726CC" w:rsidP="009022FB">
      <w:pPr>
        <w:pStyle w:val="Sarakstarindkopa"/>
        <w:ind w:left="360"/>
        <w:jc w:val="both"/>
      </w:pPr>
    </w:p>
    <w:p w14:paraId="2C445079" w14:textId="77777777" w:rsidR="006726CC" w:rsidRPr="00F01546" w:rsidRDefault="006726CC" w:rsidP="009022FB">
      <w:pPr>
        <w:pStyle w:val="Sarakstarindkopa"/>
        <w:numPr>
          <w:ilvl w:val="0"/>
          <w:numId w:val="1"/>
        </w:numPr>
        <w:jc w:val="both"/>
      </w:pPr>
      <w:r w:rsidRPr="00F01546">
        <w:t>Konkurss tiek organizēts divās kārtās:</w:t>
      </w:r>
    </w:p>
    <w:p w14:paraId="53D00607" w14:textId="61550570" w:rsidR="006726CC" w:rsidRPr="00F01546" w:rsidRDefault="006726CC" w:rsidP="001D03DD">
      <w:pPr>
        <w:pStyle w:val="Sarakstarindkopa"/>
        <w:numPr>
          <w:ilvl w:val="1"/>
          <w:numId w:val="1"/>
        </w:numPr>
        <w:tabs>
          <w:tab w:val="left" w:pos="1134"/>
        </w:tabs>
        <w:ind w:left="993" w:hanging="567"/>
        <w:jc w:val="both"/>
      </w:pPr>
      <w:r w:rsidRPr="00F01546">
        <w:t xml:space="preserve">konkursa pirmajā kārtā konkursa komisija izvērtē pretendentu </w:t>
      </w:r>
      <w:smartTag w:uri="schemas-tilde-lv/tildestengine" w:element="veidnes">
        <w:smartTagPr>
          <w:attr w:name="text" w:val="pieteikumus"/>
          <w:attr w:name="id" w:val="-1"/>
          <w:attr w:name="baseform" w:val="pieteikum|s"/>
        </w:smartTagPr>
        <w:r w:rsidRPr="00F01546">
          <w:t>pieteikumus</w:t>
        </w:r>
      </w:smartTag>
      <w:r w:rsidRPr="00F01546">
        <w:t xml:space="preserve"> un iesniegtos dokumentus un uz konkursa otro kārtu uzaicina pretendentus, kas atbilst nolikum</w:t>
      </w:r>
      <w:r w:rsidR="001E71CA">
        <w:t>ā</w:t>
      </w:r>
      <w:r w:rsidRPr="00D671D4">
        <w:rPr>
          <w:color w:val="EE0000"/>
        </w:rPr>
        <w:t xml:space="preserve"> </w:t>
      </w:r>
      <w:r w:rsidRPr="00F01546">
        <w:t>izvirzītajām</w:t>
      </w:r>
      <w:r w:rsidR="005F21C0">
        <w:t xml:space="preserve"> (obligātajām)</w:t>
      </w:r>
      <w:r w:rsidRPr="00F01546">
        <w:t xml:space="preserve"> prasībām, ko apliecina iesniegtie dokumenti;</w:t>
      </w:r>
    </w:p>
    <w:p w14:paraId="6E840CBD" w14:textId="77777777" w:rsidR="006726CC" w:rsidRPr="00F01546" w:rsidRDefault="006726CC" w:rsidP="001D03DD">
      <w:pPr>
        <w:pStyle w:val="Sarakstarindkopa"/>
        <w:numPr>
          <w:ilvl w:val="1"/>
          <w:numId w:val="1"/>
        </w:numPr>
        <w:tabs>
          <w:tab w:val="left" w:pos="1134"/>
        </w:tabs>
        <w:ind w:left="993" w:hanging="567"/>
        <w:jc w:val="both"/>
      </w:pPr>
      <w:r w:rsidRPr="00F01546">
        <w:t>konkursa otrā kārta sastāv no intervijas:</w:t>
      </w:r>
    </w:p>
    <w:p w14:paraId="5AE99277" w14:textId="77777777" w:rsidR="006726CC" w:rsidRPr="00F01546" w:rsidRDefault="006726CC" w:rsidP="00795FE9">
      <w:pPr>
        <w:pStyle w:val="Sarakstarindkopa"/>
        <w:numPr>
          <w:ilvl w:val="2"/>
          <w:numId w:val="1"/>
        </w:numPr>
        <w:ind w:left="1701" w:hanging="850"/>
        <w:jc w:val="both"/>
      </w:pPr>
      <w:r w:rsidRPr="00F01546">
        <w:t>darba intervijas laikā pretendenti konkursa komisijai raksturo savu līdzšinējo darba pieredzi, izglītību, kvalifikāciju, motivāciju strādāt amatā, atbild uz konkursa komisijas locekļu jautājumiem;</w:t>
      </w:r>
    </w:p>
    <w:p w14:paraId="4BAB2F51" w14:textId="0F945C1E" w:rsidR="005F21C0" w:rsidRDefault="006726CC" w:rsidP="00795FE9">
      <w:pPr>
        <w:pStyle w:val="Sarakstarindkopa"/>
        <w:numPr>
          <w:ilvl w:val="2"/>
          <w:numId w:val="1"/>
        </w:numPr>
        <w:ind w:left="1701" w:hanging="850"/>
        <w:jc w:val="both"/>
      </w:pPr>
      <w:r w:rsidRPr="00F01546">
        <w:t>lai izvērtētu amata pretende</w:t>
      </w:r>
      <w:r w:rsidR="00722C11" w:rsidRPr="00F01546">
        <w:t>ntu atbilstību šī nolikuma</w:t>
      </w:r>
      <w:r w:rsidRPr="00F01546">
        <w:t xml:space="preserve"> </w:t>
      </w:r>
      <w:r w:rsidR="00073E6E" w:rsidRPr="001D03DD">
        <w:t>6.</w:t>
      </w:r>
      <w:r w:rsidR="001D03DD" w:rsidRPr="001D03DD">
        <w:t>2</w:t>
      </w:r>
      <w:r w:rsidR="00073E6E" w:rsidRPr="001D03DD">
        <w:t>.</w:t>
      </w:r>
      <w:r w:rsidR="009022FB" w:rsidRPr="001D03DD">
        <w:t>-</w:t>
      </w:r>
      <w:r w:rsidR="00073E6E" w:rsidRPr="001D03DD">
        <w:t>6</w:t>
      </w:r>
      <w:r w:rsidR="00722C11" w:rsidRPr="001D03DD">
        <w:t>.</w:t>
      </w:r>
      <w:r w:rsidR="001D03DD" w:rsidRPr="001D03DD">
        <w:t>6</w:t>
      </w:r>
      <w:r w:rsidRPr="001D03DD">
        <w:t>.punk</w:t>
      </w:r>
      <w:r w:rsidR="009022FB" w:rsidRPr="001D03DD">
        <w:t>tos</w:t>
      </w:r>
      <w:r w:rsidRPr="001D03DD">
        <w:t xml:space="preserve"> </w:t>
      </w:r>
      <w:r w:rsidRPr="00F01546">
        <w:t>izvirzītajām prasībām, konkursa komisijas locekļi darba intervijas</w:t>
      </w:r>
      <w:r>
        <w:t xml:space="preserve"> laikā uzdod pretendentiem jautājumus, kas attiecas uz paredzētā darba veikšanu un pretendenta piemērotību šim darbam, ievērojot Darba likumā noteiktos ierobežojumus;</w:t>
      </w:r>
    </w:p>
    <w:p w14:paraId="6D255EA5" w14:textId="77777777" w:rsidR="005F21C0" w:rsidRDefault="006726CC" w:rsidP="00795FE9">
      <w:pPr>
        <w:pStyle w:val="Sarakstarindkopa"/>
        <w:numPr>
          <w:ilvl w:val="2"/>
          <w:numId w:val="1"/>
        </w:numPr>
        <w:ind w:left="1701" w:hanging="850"/>
        <w:jc w:val="both"/>
      </w:pPr>
      <w:r>
        <w:t xml:space="preserve">konkursa otrajā kārtā katrs komisijas loceklis individuāli vērtē amata </w:t>
      </w:r>
      <w:r w:rsidR="009022FB" w:rsidRPr="009022FB">
        <w:t>pretendenta izglītību, darba pieredzi, atbilstību izvirzītajām prasībām, pretendenta atbildes uz jautājumiem un komunikācijas prasmes</w:t>
      </w:r>
      <w:r w:rsidR="005F21C0">
        <w:t xml:space="preserve">, </w:t>
      </w:r>
      <w:r w:rsidR="005F21C0" w:rsidRPr="005F21C0">
        <w:t>kā arī ir tiesīgs piešķir katram amata pretendentam individuālo vērtējumu, norādot pamatojumu;</w:t>
      </w:r>
    </w:p>
    <w:p w14:paraId="7EC8444B" w14:textId="1763DD16" w:rsidR="005F21C0" w:rsidRDefault="005F21C0" w:rsidP="00795FE9">
      <w:pPr>
        <w:pStyle w:val="Sarakstarindkopa"/>
        <w:numPr>
          <w:ilvl w:val="2"/>
          <w:numId w:val="1"/>
        </w:numPr>
        <w:ind w:left="1701" w:hanging="850"/>
        <w:jc w:val="both"/>
      </w:pPr>
      <w:r>
        <w:t>intervijas gaitā vai uzreiz pēc tās komisija locekļi aizpilda amata pretendentu vērtēšanas anketu (1.pielikums), katrs vērtējot pretendentus pēc šādiem kritērijiem:</w:t>
      </w:r>
    </w:p>
    <w:p w14:paraId="7AAE19BA" w14:textId="77777777" w:rsidR="007D5D44" w:rsidRPr="00A17D6C" w:rsidRDefault="007D5D44" w:rsidP="00795FE9">
      <w:pPr>
        <w:pStyle w:val="Sarakstarindkopa"/>
        <w:numPr>
          <w:ilvl w:val="3"/>
          <w:numId w:val="1"/>
        </w:numPr>
        <w:ind w:left="2127" w:hanging="426"/>
        <w:jc w:val="both"/>
      </w:pPr>
      <w:r w:rsidRPr="00A17D6C">
        <w:t>pieredze bāriņtiesas darbā vismaz divi gadi (no 2 līdz 5 gadi – 1 punkts; 5 gadi un vairāk – 2 punkti);</w:t>
      </w:r>
    </w:p>
    <w:p w14:paraId="47AB1CBF" w14:textId="7CAFDE0D" w:rsidR="00F13BA4" w:rsidRPr="00A17D6C" w:rsidRDefault="007D5D44" w:rsidP="00795FE9">
      <w:pPr>
        <w:pStyle w:val="Sarakstarindkopa"/>
        <w:numPr>
          <w:ilvl w:val="3"/>
          <w:numId w:val="1"/>
        </w:numPr>
        <w:ind w:left="2127" w:hanging="426"/>
        <w:jc w:val="both"/>
      </w:pPr>
      <w:r w:rsidRPr="00A17D6C">
        <w:lastRenderedPageBreak/>
        <w:t>darba pieredze vadošā amatā (padotībā vismaz 3 darbinieki) vismaz divi gadi (no 2 līdz 5 gadi – 1 punkts; 5 gadi un vairāk – 2 punkti)</w:t>
      </w:r>
      <w:r w:rsidR="005F21C0" w:rsidRPr="00A17D6C">
        <w:t>;</w:t>
      </w:r>
    </w:p>
    <w:p w14:paraId="6F5A81E2" w14:textId="4A3B40CF" w:rsidR="005F21C0" w:rsidRPr="00A17D6C" w:rsidRDefault="0033391B" w:rsidP="00795FE9">
      <w:pPr>
        <w:pStyle w:val="Sarakstarindkopa"/>
        <w:numPr>
          <w:ilvl w:val="3"/>
          <w:numId w:val="1"/>
        </w:numPr>
        <w:ind w:left="2127" w:hanging="426"/>
        <w:jc w:val="both"/>
      </w:pPr>
      <w:r w:rsidRPr="00A17D6C">
        <w:t>p</w:t>
      </w:r>
      <w:r w:rsidR="00795693" w:rsidRPr="00A17D6C">
        <w:t xml:space="preserve">riekšrocība pretendentam ar apgūtu Bāriņtiesu likuma 10.panta ceturtajā daļā noteikto apmācību </w:t>
      </w:r>
      <w:r w:rsidR="007D5D44" w:rsidRPr="00A17D6C">
        <w:t>(nav apgūta – 0 punkti; ir apgūta – 2 punkti);</w:t>
      </w:r>
    </w:p>
    <w:p w14:paraId="2081E56F" w14:textId="56C3588B" w:rsidR="005F21C0" w:rsidRPr="00A17D6C" w:rsidRDefault="00032F7A" w:rsidP="00795FE9">
      <w:pPr>
        <w:pStyle w:val="Sarakstarindkopa"/>
        <w:numPr>
          <w:ilvl w:val="3"/>
          <w:numId w:val="1"/>
        </w:numPr>
        <w:ind w:left="2127" w:hanging="426"/>
        <w:jc w:val="both"/>
      </w:pPr>
      <w:r w:rsidRPr="00A17D6C">
        <w:t>pretendenta saskarsmes spējas, komunikācijas un sadarbības veidošanas prasmes</w:t>
      </w:r>
      <w:r w:rsidR="001D03DD" w:rsidRPr="00A17D6C">
        <w:t>, prasme analizēt, plānot, vadīt un uzņemties atbildību</w:t>
      </w:r>
      <w:r w:rsidRPr="00A17D6C">
        <w:t xml:space="preserve"> (t.i. komunicē pārliecinoši, izsaka domu skaidri, spēj argumentēti paust viedokli, tendēts uz sadarbību</w:t>
      </w:r>
      <w:r w:rsidR="001D03DD" w:rsidRPr="00A17D6C">
        <w:t xml:space="preserve">, </w:t>
      </w:r>
      <w:r w:rsidR="00A17D6C" w:rsidRPr="00A17D6C">
        <w:t xml:space="preserve">piemīt </w:t>
      </w:r>
      <w:r w:rsidR="001D03DD" w:rsidRPr="00A17D6C">
        <w:t>anal</w:t>
      </w:r>
      <w:r w:rsidR="00A17D6C" w:rsidRPr="00A17D6C">
        <w:t>ītiskas, un organizatoriskas prasmes, demonstrē līderību un spēju uzņemties atbildību</w:t>
      </w:r>
      <w:r w:rsidRPr="00A17D6C">
        <w:t>: nepārliecinoši – 0 punkti, daļēji – 1 punkts, labi – 2 punkti, absolūti pārliecinoši – 3 punkti)</w:t>
      </w:r>
      <w:r w:rsidR="007D5D44" w:rsidRPr="00A17D6C">
        <w:t>.</w:t>
      </w:r>
    </w:p>
    <w:p w14:paraId="6BEE160F" w14:textId="77777777" w:rsidR="006726CC" w:rsidRPr="00A17D6C" w:rsidRDefault="006726CC" w:rsidP="009022FB">
      <w:pPr>
        <w:pStyle w:val="Sarakstarindkopa"/>
        <w:ind w:left="792"/>
        <w:jc w:val="both"/>
      </w:pPr>
    </w:p>
    <w:p w14:paraId="2A35C94B" w14:textId="1BC49705" w:rsidR="005F21C0" w:rsidRDefault="005F21C0" w:rsidP="005F21C0">
      <w:pPr>
        <w:pStyle w:val="Sarakstarindkopa"/>
        <w:numPr>
          <w:ilvl w:val="0"/>
          <w:numId w:val="1"/>
        </w:numPr>
        <w:tabs>
          <w:tab w:val="num" w:pos="426"/>
        </w:tabs>
        <w:ind w:left="426" w:hanging="426"/>
        <w:jc w:val="both"/>
      </w:pPr>
      <w:r w:rsidRPr="00A17D6C">
        <w:t xml:space="preserve">Maksimālais punktu skaits, ko viens komisijas loceklis var piešķir vienam pretendentam, ir </w:t>
      </w:r>
      <w:r w:rsidR="007D5D44" w:rsidRPr="00A17D6C">
        <w:t>9</w:t>
      </w:r>
      <w:r w:rsidRPr="00A17D6C">
        <w:t xml:space="preserve"> punkti. Kopējais pretendenta vērtējums tiek iegūts, summējot visu </w:t>
      </w:r>
      <w:r w:rsidRPr="00363D62">
        <w:t xml:space="preserve">komisijas locekļu individuālos vērtējumus. Pamatojoties uz minēto vērtējumu kopsummu, nosaka, kurš no amata pretendentiem ir saņēmis augstāko punktu skaitu. Ja otrajā kārtā vairāki Amata pretendenti ieguvuši vienādu vērtējumu, </w:t>
      </w:r>
      <w:r w:rsidR="004C68D7">
        <w:t>k</w:t>
      </w:r>
      <w:r w:rsidRPr="00363D62">
        <w:t>omisija organizē papildu atlases kārtu, nosakot tās kārtību un termiņu.</w:t>
      </w:r>
    </w:p>
    <w:p w14:paraId="5890B0EE" w14:textId="77777777" w:rsidR="005F21C0" w:rsidRPr="00363D62" w:rsidRDefault="005F21C0" w:rsidP="005F21C0">
      <w:pPr>
        <w:pStyle w:val="Sarakstarindkopa"/>
        <w:ind w:left="426"/>
        <w:jc w:val="both"/>
      </w:pPr>
    </w:p>
    <w:p w14:paraId="0E11A262" w14:textId="77777777" w:rsidR="006D1594" w:rsidRPr="00215E48" w:rsidRDefault="006D1594" w:rsidP="009022FB">
      <w:pPr>
        <w:pStyle w:val="Sarakstarindkopa"/>
        <w:numPr>
          <w:ilvl w:val="0"/>
          <w:numId w:val="1"/>
        </w:numPr>
        <w:tabs>
          <w:tab w:val="num" w:pos="426"/>
        </w:tabs>
        <w:ind w:left="426" w:hanging="426"/>
        <w:jc w:val="both"/>
      </w:pPr>
      <w:r w:rsidRPr="00215E48">
        <w:t>Pēc noslēdzošās kārtas rezultātu apkopošanas konkursa komisija izvēlas izvirzītajām prasībām atbilstošāko amata pretendentu, ja tas sasniedzis vismaz 70 % no kopvērtējumā maksimālā iespējamā punktu skaita.</w:t>
      </w:r>
    </w:p>
    <w:p w14:paraId="558F32D0" w14:textId="77777777" w:rsidR="006D1594" w:rsidRPr="00215E48" w:rsidRDefault="006D1594" w:rsidP="009022FB">
      <w:pPr>
        <w:pStyle w:val="Sarakstarindkopa"/>
        <w:jc w:val="both"/>
      </w:pPr>
    </w:p>
    <w:p w14:paraId="40C4C6D6" w14:textId="0CB59379" w:rsidR="006726CC" w:rsidRDefault="006D1594" w:rsidP="009022FB">
      <w:pPr>
        <w:pStyle w:val="Sarakstarindkopa"/>
        <w:numPr>
          <w:ilvl w:val="0"/>
          <w:numId w:val="1"/>
        </w:numPr>
        <w:jc w:val="both"/>
      </w:pPr>
      <w:r w:rsidRPr="00215E48">
        <w:t>Ja neviens pretendents nav sasniedzis 12.punktā minētos 70% no kopvērtējumā maksimālā iespējamā punktu skaita, komisija ir tiesīga noslēgt konkursu bez rezultāta un rosināt organizēt atkārtotu amata konkursu</w:t>
      </w:r>
      <w:r>
        <w:t>.</w:t>
      </w:r>
    </w:p>
    <w:p w14:paraId="280ABE0D" w14:textId="77777777" w:rsidR="005F21C0" w:rsidRPr="005F21C0" w:rsidRDefault="005F21C0" w:rsidP="005F21C0"/>
    <w:p w14:paraId="41859B3C" w14:textId="77777777" w:rsidR="005F21C0" w:rsidRPr="005F21C0" w:rsidRDefault="005F21C0" w:rsidP="005F21C0"/>
    <w:p w14:paraId="6C3F96C5" w14:textId="77777777" w:rsidR="005F21C0" w:rsidRPr="005F21C0" w:rsidRDefault="005F21C0" w:rsidP="005F21C0"/>
    <w:p w14:paraId="20D4E776" w14:textId="77777777" w:rsidR="005F21C0" w:rsidRPr="005F21C0" w:rsidRDefault="005F21C0" w:rsidP="005F21C0"/>
    <w:p w14:paraId="46051EE9" w14:textId="77777777" w:rsidR="005F21C0" w:rsidRPr="005F21C0" w:rsidRDefault="005F21C0" w:rsidP="005F21C0"/>
    <w:p w14:paraId="330D27A1" w14:textId="77777777" w:rsidR="005F21C0" w:rsidRPr="005F21C0" w:rsidRDefault="005F21C0" w:rsidP="005F21C0"/>
    <w:p w14:paraId="56D18F8F" w14:textId="77777777" w:rsidR="005F21C0" w:rsidRPr="005F21C0" w:rsidRDefault="005F21C0" w:rsidP="005F21C0"/>
    <w:p w14:paraId="7F0E95AD" w14:textId="4066A5B2" w:rsidR="005F21C0" w:rsidRDefault="005F21C0" w:rsidP="00ED7D3C">
      <w:pPr>
        <w:spacing w:after="160" w:line="259" w:lineRule="auto"/>
      </w:pPr>
      <w:r>
        <w:br w:type="page"/>
      </w:r>
    </w:p>
    <w:p w14:paraId="2162FCF5" w14:textId="77777777" w:rsidR="005F21C0" w:rsidRDefault="005F21C0" w:rsidP="005F21C0"/>
    <w:p w14:paraId="07CA3D1F" w14:textId="77777777" w:rsidR="005F21C0" w:rsidRPr="00986E0E" w:rsidRDefault="005F21C0" w:rsidP="005F21C0">
      <w:pPr>
        <w:jc w:val="right"/>
        <w:rPr>
          <w:i/>
          <w:iCs/>
        </w:rPr>
      </w:pPr>
      <w:r w:rsidRPr="00986E0E">
        <w:rPr>
          <w:i/>
          <w:iCs/>
        </w:rPr>
        <w:t>1.pielikums</w:t>
      </w:r>
    </w:p>
    <w:p w14:paraId="749790A5" w14:textId="22C6A3D4" w:rsidR="005F21C0" w:rsidRDefault="005F21C0" w:rsidP="005F21C0">
      <w:pPr>
        <w:jc w:val="right"/>
      </w:pPr>
      <w:r w:rsidRPr="00D63F76">
        <w:t xml:space="preserve">Jelgavas novada </w:t>
      </w:r>
      <w:r>
        <w:t>Bāriņtiesas priekšsēdētāja</w:t>
      </w:r>
    </w:p>
    <w:p w14:paraId="75950798" w14:textId="77777777" w:rsidR="005F21C0" w:rsidRPr="00D63F76" w:rsidRDefault="005F21C0" w:rsidP="005F21C0">
      <w:pPr>
        <w:jc w:val="right"/>
      </w:pPr>
      <w:r w:rsidRPr="00803D8B">
        <w:t>atklāta amata konkursa</w:t>
      </w:r>
      <w:r w:rsidRPr="00D63F76">
        <w:t xml:space="preserve"> nolikumam</w:t>
      </w:r>
    </w:p>
    <w:p w14:paraId="71514395" w14:textId="77777777" w:rsidR="005F21C0" w:rsidRPr="00E86B0A" w:rsidRDefault="005F21C0" w:rsidP="005F21C0">
      <w:pPr>
        <w:tabs>
          <w:tab w:val="left" w:pos="993"/>
        </w:tabs>
        <w:jc w:val="center"/>
        <w:rPr>
          <w:sz w:val="16"/>
          <w:szCs w:val="16"/>
        </w:rPr>
      </w:pPr>
    </w:p>
    <w:p w14:paraId="559AA496" w14:textId="77777777" w:rsidR="005F21C0" w:rsidRDefault="005F21C0" w:rsidP="005F21C0">
      <w:pPr>
        <w:tabs>
          <w:tab w:val="left" w:pos="993"/>
        </w:tabs>
        <w:jc w:val="center"/>
        <w:rPr>
          <w:b/>
          <w:bCs/>
        </w:rPr>
      </w:pPr>
    </w:p>
    <w:p w14:paraId="28A8F944" w14:textId="104E5521" w:rsidR="005F21C0" w:rsidRPr="00EA5C32" w:rsidRDefault="005F21C0" w:rsidP="005F21C0">
      <w:pPr>
        <w:tabs>
          <w:tab w:val="left" w:pos="993"/>
        </w:tabs>
        <w:jc w:val="center"/>
        <w:rPr>
          <w:b/>
        </w:rPr>
      </w:pPr>
      <w:r>
        <w:rPr>
          <w:b/>
          <w:bCs/>
        </w:rPr>
        <w:t>Jelgavas novada Bāriņtiesas priekšsēdētāja</w:t>
      </w:r>
      <w:r w:rsidRPr="00EA5C32">
        <w:rPr>
          <w:b/>
        </w:rPr>
        <w:t xml:space="preserve"> amata pretendentu </w:t>
      </w:r>
    </w:p>
    <w:p w14:paraId="756F7952" w14:textId="77777777" w:rsidR="005F21C0" w:rsidRPr="00E86B0A" w:rsidRDefault="005F21C0" w:rsidP="005F21C0">
      <w:pPr>
        <w:tabs>
          <w:tab w:val="left" w:pos="993"/>
        </w:tabs>
        <w:jc w:val="center"/>
        <w:rPr>
          <w:b/>
        </w:rPr>
      </w:pPr>
      <w:r w:rsidRPr="00EA5C32">
        <w:rPr>
          <w:b/>
        </w:rPr>
        <w:t>VĒRTĒŠANAS ANKETA</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9"/>
        <w:gridCol w:w="7281"/>
      </w:tblGrid>
      <w:tr w:rsidR="005F21C0" w14:paraId="4ED5305B" w14:textId="77777777" w:rsidTr="00622F5E">
        <w:trPr>
          <w:trHeight w:val="553"/>
        </w:trPr>
        <w:tc>
          <w:tcPr>
            <w:tcW w:w="1539" w:type="dxa"/>
            <w:vAlign w:val="bottom"/>
          </w:tcPr>
          <w:p w14:paraId="184EDBCE" w14:textId="77777777" w:rsidR="003B0F5E" w:rsidRDefault="003B0F5E" w:rsidP="005A57E1">
            <w:pPr>
              <w:tabs>
                <w:tab w:val="left" w:pos="993"/>
              </w:tabs>
            </w:pPr>
          </w:p>
          <w:p w14:paraId="27C6C27B" w14:textId="77777777" w:rsidR="003B0F5E" w:rsidRDefault="003B0F5E" w:rsidP="005A57E1">
            <w:pPr>
              <w:tabs>
                <w:tab w:val="left" w:pos="993"/>
              </w:tabs>
            </w:pPr>
          </w:p>
          <w:p w14:paraId="508E33E7" w14:textId="24533937" w:rsidR="005F21C0" w:rsidRDefault="005F21C0" w:rsidP="005A57E1">
            <w:pPr>
              <w:tabs>
                <w:tab w:val="left" w:pos="993"/>
              </w:tabs>
            </w:pPr>
            <w:r>
              <w:t>Pretendents</w:t>
            </w:r>
          </w:p>
        </w:tc>
        <w:tc>
          <w:tcPr>
            <w:tcW w:w="7281" w:type="dxa"/>
            <w:tcBorders>
              <w:bottom w:val="single" w:sz="4" w:space="0" w:color="auto"/>
            </w:tcBorders>
          </w:tcPr>
          <w:p w14:paraId="7A69FB28" w14:textId="77777777" w:rsidR="005F21C0" w:rsidRDefault="005F21C0" w:rsidP="005A57E1">
            <w:pPr>
              <w:tabs>
                <w:tab w:val="left" w:pos="993"/>
              </w:tabs>
              <w:jc w:val="both"/>
            </w:pPr>
          </w:p>
        </w:tc>
      </w:tr>
      <w:tr w:rsidR="005F21C0" w14:paraId="3E01CB27" w14:textId="77777777" w:rsidTr="00622F5E">
        <w:trPr>
          <w:trHeight w:val="299"/>
        </w:trPr>
        <w:tc>
          <w:tcPr>
            <w:tcW w:w="1539" w:type="dxa"/>
          </w:tcPr>
          <w:p w14:paraId="63ACF297" w14:textId="77777777" w:rsidR="005F21C0" w:rsidRDefault="005F21C0" w:rsidP="005A57E1">
            <w:pPr>
              <w:tabs>
                <w:tab w:val="left" w:pos="993"/>
              </w:tabs>
              <w:jc w:val="both"/>
            </w:pPr>
          </w:p>
        </w:tc>
        <w:tc>
          <w:tcPr>
            <w:tcW w:w="7281" w:type="dxa"/>
            <w:tcBorders>
              <w:top w:val="single" w:sz="4" w:space="0" w:color="auto"/>
            </w:tcBorders>
          </w:tcPr>
          <w:p w14:paraId="7CE37B65" w14:textId="77777777" w:rsidR="005F21C0" w:rsidRPr="00555129" w:rsidRDefault="005F21C0" w:rsidP="005A57E1">
            <w:pPr>
              <w:tabs>
                <w:tab w:val="left" w:pos="993"/>
              </w:tabs>
              <w:jc w:val="center"/>
              <w:rPr>
                <w:sz w:val="16"/>
                <w:szCs w:val="16"/>
              </w:rPr>
            </w:pPr>
            <w:r>
              <w:rPr>
                <w:sz w:val="16"/>
                <w:szCs w:val="16"/>
              </w:rPr>
              <w:t>v</w:t>
            </w:r>
            <w:r w:rsidRPr="00555129">
              <w:rPr>
                <w:sz w:val="16"/>
                <w:szCs w:val="16"/>
              </w:rPr>
              <w:t>ārds, uzvārds</w:t>
            </w:r>
          </w:p>
        </w:tc>
      </w:tr>
    </w:tbl>
    <w:p w14:paraId="6AEB40B5" w14:textId="1087E83B" w:rsidR="005F21C0" w:rsidRPr="005F21C0" w:rsidRDefault="005F21C0" w:rsidP="005F21C0">
      <w:pPr>
        <w:tabs>
          <w:tab w:val="left" w:pos="993"/>
        </w:tabs>
        <w:spacing w:after="120"/>
        <w:jc w:val="both"/>
        <w:rPr>
          <w:color w:val="EE0000"/>
        </w:rPr>
      </w:pPr>
    </w:p>
    <w:tbl>
      <w:tblPr>
        <w:tblStyle w:val="Reatabula"/>
        <w:tblW w:w="893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7"/>
        <w:gridCol w:w="5529"/>
        <w:gridCol w:w="1281"/>
        <w:gridCol w:w="1553"/>
      </w:tblGrid>
      <w:tr w:rsidR="005F21C0" w:rsidRPr="00C92FCD" w14:paraId="7F931F72" w14:textId="77777777" w:rsidTr="00032F7A">
        <w:tc>
          <w:tcPr>
            <w:tcW w:w="6096" w:type="dxa"/>
            <w:gridSpan w:val="2"/>
            <w:tcBorders>
              <w:top w:val="single" w:sz="4" w:space="0" w:color="auto"/>
              <w:bottom w:val="single" w:sz="4" w:space="0" w:color="auto"/>
            </w:tcBorders>
            <w:vAlign w:val="center"/>
          </w:tcPr>
          <w:p w14:paraId="5E1E4F05" w14:textId="77777777" w:rsidR="005F21C0" w:rsidRPr="00032F7A" w:rsidRDefault="005F21C0" w:rsidP="005A57E1">
            <w:pPr>
              <w:tabs>
                <w:tab w:val="left" w:pos="993"/>
              </w:tabs>
              <w:jc w:val="center"/>
              <w:rPr>
                <w:bCs/>
                <w:sz w:val="22"/>
                <w:szCs w:val="22"/>
              </w:rPr>
            </w:pPr>
            <w:r w:rsidRPr="00032F7A">
              <w:rPr>
                <w:bCs/>
                <w:sz w:val="22"/>
                <w:szCs w:val="22"/>
              </w:rPr>
              <w:t>Kritēriji</w:t>
            </w:r>
          </w:p>
        </w:tc>
        <w:tc>
          <w:tcPr>
            <w:tcW w:w="1281" w:type="dxa"/>
            <w:tcBorders>
              <w:top w:val="single" w:sz="4" w:space="0" w:color="auto"/>
              <w:bottom w:val="single" w:sz="4" w:space="0" w:color="auto"/>
              <w:right w:val="single" w:sz="4" w:space="0" w:color="auto"/>
            </w:tcBorders>
            <w:vAlign w:val="center"/>
          </w:tcPr>
          <w:p w14:paraId="4BCA68FA" w14:textId="4EDB52D8" w:rsidR="005F21C0" w:rsidRPr="00032F7A" w:rsidRDefault="00622F5E" w:rsidP="003B0F5E">
            <w:pPr>
              <w:pStyle w:val="Bezatstarpm"/>
              <w:jc w:val="center"/>
              <w:rPr>
                <w:bCs/>
                <w:sz w:val="22"/>
                <w:szCs w:val="22"/>
              </w:rPr>
            </w:pPr>
            <w:r w:rsidRPr="00032F7A">
              <w:rPr>
                <w:bCs/>
                <w:sz w:val="22"/>
                <w:szCs w:val="22"/>
              </w:rPr>
              <w:t>Maksim.</w:t>
            </w:r>
            <w:r w:rsidR="003B0F5E" w:rsidRPr="00032F7A">
              <w:rPr>
                <w:bCs/>
                <w:sz w:val="22"/>
                <w:szCs w:val="22"/>
              </w:rPr>
              <w:t xml:space="preserve"> </w:t>
            </w:r>
            <w:r w:rsidRPr="00032F7A">
              <w:rPr>
                <w:bCs/>
                <w:sz w:val="22"/>
                <w:szCs w:val="22"/>
              </w:rPr>
              <w:t>punktu skaits</w:t>
            </w:r>
          </w:p>
        </w:tc>
        <w:tc>
          <w:tcPr>
            <w:tcW w:w="1553" w:type="dxa"/>
            <w:tcBorders>
              <w:top w:val="single" w:sz="4" w:space="0" w:color="auto"/>
              <w:left w:val="single" w:sz="4" w:space="0" w:color="auto"/>
              <w:bottom w:val="single" w:sz="4" w:space="0" w:color="auto"/>
            </w:tcBorders>
            <w:vAlign w:val="center"/>
          </w:tcPr>
          <w:p w14:paraId="2F2A29D2" w14:textId="77777777" w:rsidR="005F21C0" w:rsidRPr="00032F7A" w:rsidRDefault="005F21C0" w:rsidP="005A57E1">
            <w:pPr>
              <w:tabs>
                <w:tab w:val="left" w:pos="993"/>
              </w:tabs>
              <w:jc w:val="center"/>
              <w:rPr>
                <w:bCs/>
                <w:sz w:val="22"/>
                <w:szCs w:val="22"/>
              </w:rPr>
            </w:pPr>
            <w:r w:rsidRPr="00032F7A">
              <w:rPr>
                <w:bCs/>
                <w:sz w:val="22"/>
                <w:szCs w:val="22"/>
              </w:rPr>
              <w:t>Vērtējums</w:t>
            </w:r>
          </w:p>
        </w:tc>
      </w:tr>
      <w:tr w:rsidR="005F21C0" w:rsidRPr="007506E4" w14:paraId="7BA94950" w14:textId="77777777" w:rsidTr="007D5D44">
        <w:trPr>
          <w:trHeight w:val="286"/>
        </w:trPr>
        <w:tc>
          <w:tcPr>
            <w:tcW w:w="567" w:type="dxa"/>
          </w:tcPr>
          <w:p w14:paraId="0D493F1C" w14:textId="32EA25EC" w:rsidR="005F21C0" w:rsidRPr="007506E4" w:rsidRDefault="009F78F6" w:rsidP="005A57E1">
            <w:pPr>
              <w:tabs>
                <w:tab w:val="left" w:pos="993"/>
              </w:tabs>
              <w:spacing w:line="259" w:lineRule="auto"/>
              <w:jc w:val="both"/>
              <w:rPr>
                <w:b/>
                <w:sz w:val="22"/>
              </w:rPr>
            </w:pPr>
            <w:r>
              <w:rPr>
                <w:b/>
                <w:sz w:val="22"/>
              </w:rPr>
              <w:t>1</w:t>
            </w:r>
            <w:r w:rsidR="005F21C0" w:rsidRPr="007506E4">
              <w:rPr>
                <w:b/>
                <w:sz w:val="22"/>
              </w:rPr>
              <w:t>.</w:t>
            </w:r>
          </w:p>
        </w:tc>
        <w:tc>
          <w:tcPr>
            <w:tcW w:w="6810" w:type="dxa"/>
            <w:gridSpan w:val="2"/>
            <w:tcBorders>
              <w:right w:val="single" w:sz="4" w:space="0" w:color="auto"/>
            </w:tcBorders>
          </w:tcPr>
          <w:p w14:paraId="4E06BEFB" w14:textId="77777777" w:rsidR="005F21C0" w:rsidRPr="007506E4" w:rsidRDefault="005F21C0" w:rsidP="005A57E1">
            <w:pPr>
              <w:tabs>
                <w:tab w:val="left" w:pos="993"/>
              </w:tabs>
              <w:spacing w:line="259" w:lineRule="auto"/>
              <w:jc w:val="both"/>
              <w:rPr>
                <w:b/>
                <w:sz w:val="22"/>
              </w:rPr>
            </w:pPr>
            <w:r w:rsidRPr="007506E4">
              <w:rPr>
                <w:b/>
                <w:sz w:val="22"/>
              </w:rPr>
              <w:t>Profesionālā darba pieredze</w:t>
            </w:r>
          </w:p>
        </w:tc>
        <w:tc>
          <w:tcPr>
            <w:tcW w:w="1553" w:type="dxa"/>
            <w:tcBorders>
              <w:top w:val="single" w:sz="4" w:space="0" w:color="auto"/>
              <w:left w:val="single" w:sz="4" w:space="0" w:color="auto"/>
              <w:bottom w:val="single" w:sz="4" w:space="0" w:color="auto"/>
              <w:tr2bl w:val="single" w:sz="4" w:space="0" w:color="auto"/>
            </w:tcBorders>
            <w:vAlign w:val="center"/>
          </w:tcPr>
          <w:p w14:paraId="73D98AA8" w14:textId="77777777" w:rsidR="005F21C0" w:rsidRPr="007506E4" w:rsidRDefault="005F21C0" w:rsidP="005A57E1">
            <w:pPr>
              <w:tabs>
                <w:tab w:val="left" w:pos="993"/>
              </w:tabs>
              <w:spacing w:line="259" w:lineRule="auto"/>
              <w:jc w:val="center"/>
              <w:rPr>
                <w:b/>
                <w:sz w:val="22"/>
              </w:rPr>
            </w:pPr>
          </w:p>
        </w:tc>
      </w:tr>
      <w:tr w:rsidR="00032F7A" w:rsidRPr="00032F7A" w14:paraId="71D00A25" w14:textId="77777777" w:rsidTr="007D5D44">
        <w:trPr>
          <w:trHeight w:val="596"/>
        </w:trPr>
        <w:tc>
          <w:tcPr>
            <w:tcW w:w="567" w:type="dxa"/>
            <w:vAlign w:val="center"/>
          </w:tcPr>
          <w:p w14:paraId="286E6CB0" w14:textId="11C011B4" w:rsidR="005F21C0" w:rsidRPr="00032F7A" w:rsidRDefault="009F78F6" w:rsidP="007D5D44">
            <w:pPr>
              <w:tabs>
                <w:tab w:val="left" w:pos="993"/>
              </w:tabs>
              <w:spacing w:line="259" w:lineRule="auto"/>
              <w:rPr>
                <w:sz w:val="22"/>
              </w:rPr>
            </w:pPr>
            <w:r w:rsidRPr="00032F7A">
              <w:rPr>
                <w:sz w:val="22"/>
              </w:rPr>
              <w:t>1</w:t>
            </w:r>
            <w:r w:rsidR="005F21C0" w:rsidRPr="00032F7A">
              <w:rPr>
                <w:sz w:val="22"/>
              </w:rPr>
              <w:t>.1.</w:t>
            </w:r>
          </w:p>
        </w:tc>
        <w:tc>
          <w:tcPr>
            <w:tcW w:w="5529" w:type="dxa"/>
            <w:vAlign w:val="center"/>
          </w:tcPr>
          <w:p w14:paraId="2F4C61B2" w14:textId="2887C719" w:rsidR="005F21C0" w:rsidRPr="00032F7A" w:rsidRDefault="007D5D44" w:rsidP="00795693">
            <w:pPr>
              <w:jc w:val="both"/>
              <w:rPr>
                <w:sz w:val="22"/>
              </w:rPr>
            </w:pPr>
            <w:r w:rsidRPr="00032F7A">
              <w:t>pieredze bāriņtiesas darbā vismaz divi gadi (no 2 līdz 5 gadi – 1 punkts; 5 gadi un vairāk – 2 punkti)</w:t>
            </w:r>
          </w:p>
        </w:tc>
        <w:tc>
          <w:tcPr>
            <w:tcW w:w="1281" w:type="dxa"/>
            <w:tcBorders>
              <w:right w:val="single" w:sz="4" w:space="0" w:color="auto"/>
            </w:tcBorders>
            <w:vAlign w:val="center"/>
          </w:tcPr>
          <w:p w14:paraId="204CC7A0" w14:textId="41000FA6" w:rsidR="005F21C0" w:rsidRPr="00032F7A" w:rsidRDefault="007D5D44" w:rsidP="005A57E1">
            <w:pPr>
              <w:tabs>
                <w:tab w:val="left" w:pos="993"/>
              </w:tabs>
              <w:spacing w:line="259" w:lineRule="auto"/>
              <w:jc w:val="center"/>
              <w:rPr>
                <w:sz w:val="22"/>
              </w:rPr>
            </w:pPr>
            <w:r w:rsidRPr="00032F7A">
              <w:rPr>
                <w:sz w:val="22"/>
              </w:rPr>
              <w:t>2</w:t>
            </w:r>
          </w:p>
        </w:tc>
        <w:tc>
          <w:tcPr>
            <w:tcW w:w="1553" w:type="dxa"/>
            <w:tcBorders>
              <w:top w:val="single" w:sz="4" w:space="0" w:color="auto"/>
              <w:left w:val="single" w:sz="4" w:space="0" w:color="auto"/>
              <w:bottom w:val="single" w:sz="4" w:space="0" w:color="auto"/>
            </w:tcBorders>
            <w:vAlign w:val="center"/>
          </w:tcPr>
          <w:p w14:paraId="3C93166C" w14:textId="77777777" w:rsidR="005F21C0" w:rsidRPr="00032F7A" w:rsidRDefault="005F21C0" w:rsidP="005A57E1">
            <w:pPr>
              <w:tabs>
                <w:tab w:val="left" w:pos="993"/>
              </w:tabs>
              <w:spacing w:line="259" w:lineRule="auto"/>
              <w:jc w:val="center"/>
              <w:rPr>
                <w:sz w:val="22"/>
              </w:rPr>
            </w:pPr>
          </w:p>
        </w:tc>
      </w:tr>
      <w:tr w:rsidR="00032F7A" w:rsidRPr="00032F7A" w14:paraId="3DBB7CF6" w14:textId="77777777" w:rsidTr="007D5D44">
        <w:trPr>
          <w:trHeight w:val="293"/>
        </w:trPr>
        <w:tc>
          <w:tcPr>
            <w:tcW w:w="567" w:type="dxa"/>
            <w:vAlign w:val="center"/>
          </w:tcPr>
          <w:p w14:paraId="55221045" w14:textId="49A7923B" w:rsidR="005F21C0" w:rsidRPr="00032F7A" w:rsidRDefault="009F78F6" w:rsidP="007D5D44">
            <w:pPr>
              <w:tabs>
                <w:tab w:val="left" w:pos="993"/>
              </w:tabs>
              <w:spacing w:line="259" w:lineRule="auto"/>
              <w:rPr>
                <w:sz w:val="22"/>
              </w:rPr>
            </w:pPr>
            <w:r w:rsidRPr="00032F7A">
              <w:rPr>
                <w:sz w:val="22"/>
              </w:rPr>
              <w:t>1</w:t>
            </w:r>
            <w:r w:rsidR="005F21C0" w:rsidRPr="00032F7A">
              <w:rPr>
                <w:sz w:val="22"/>
              </w:rPr>
              <w:t>.2.</w:t>
            </w:r>
          </w:p>
        </w:tc>
        <w:tc>
          <w:tcPr>
            <w:tcW w:w="5529" w:type="dxa"/>
            <w:vAlign w:val="center"/>
          </w:tcPr>
          <w:p w14:paraId="16D71763" w14:textId="2E6AC488" w:rsidR="005F21C0" w:rsidRPr="00032F7A" w:rsidRDefault="007D5D44" w:rsidP="007D5D44">
            <w:pPr>
              <w:jc w:val="both"/>
            </w:pPr>
            <w:r w:rsidRPr="00032F7A">
              <w:t>darba pieredze vadošā amatā (padotībā vismaz 3 darbinieki) vismaz divi gadi (no 2 līdz 5 gadi – 1 punkts; 5 gadi un vairāk – 2 punkti);</w:t>
            </w:r>
          </w:p>
        </w:tc>
        <w:tc>
          <w:tcPr>
            <w:tcW w:w="1281" w:type="dxa"/>
            <w:tcBorders>
              <w:right w:val="single" w:sz="4" w:space="0" w:color="auto"/>
            </w:tcBorders>
            <w:vAlign w:val="center"/>
          </w:tcPr>
          <w:p w14:paraId="54A8EF28" w14:textId="56F1D112" w:rsidR="005F21C0" w:rsidRPr="00032F7A" w:rsidRDefault="007D5D44" w:rsidP="005A57E1">
            <w:pPr>
              <w:tabs>
                <w:tab w:val="left" w:pos="993"/>
              </w:tabs>
              <w:spacing w:line="259" w:lineRule="auto"/>
              <w:jc w:val="center"/>
              <w:rPr>
                <w:sz w:val="22"/>
              </w:rPr>
            </w:pPr>
            <w:r w:rsidRPr="00032F7A">
              <w:rPr>
                <w:sz w:val="22"/>
              </w:rPr>
              <w:t>2</w:t>
            </w:r>
          </w:p>
        </w:tc>
        <w:tc>
          <w:tcPr>
            <w:tcW w:w="1553" w:type="dxa"/>
            <w:tcBorders>
              <w:top w:val="single" w:sz="4" w:space="0" w:color="auto"/>
              <w:left w:val="single" w:sz="4" w:space="0" w:color="auto"/>
              <w:bottom w:val="single" w:sz="4" w:space="0" w:color="auto"/>
            </w:tcBorders>
            <w:vAlign w:val="center"/>
          </w:tcPr>
          <w:p w14:paraId="6FEBA23A" w14:textId="77777777" w:rsidR="005F21C0" w:rsidRPr="00032F7A" w:rsidRDefault="005F21C0" w:rsidP="005A57E1">
            <w:pPr>
              <w:tabs>
                <w:tab w:val="left" w:pos="993"/>
              </w:tabs>
              <w:spacing w:line="259" w:lineRule="auto"/>
              <w:jc w:val="center"/>
              <w:rPr>
                <w:sz w:val="22"/>
              </w:rPr>
            </w:pPr>
          </w:p>
        </w:tc>
      </w:tr>
      <w:tr w:rsidR="00032F7A" w:rsidRPr="00032F7A" w14:paraId="6360142F" w14:textId="77777777" w:rsidTr="007D5D44">
        <w:trPr>
          <w:trHeight w:val="293"/>
        </w:trPr>
        <w:tc>
          <w:tcPr>
            <w:tcW w:w="567" w:type="dxa"/>
            <w:vAlign w:val="center"/>
          </w:tcPr>
          <w:p w14:paraId="4078DEE6" w14:textId="4E3B6D95" w:rsidR="003B0F5E" w:rsidRPr="00032F7A" w:rsidRDefault="009F78F6" w:rsidP="007D5D44">
            <w:pPr>
              <w:tabs>
                <w:tab w:val="left" w:pos="993"/>
              </w:tabs>
              <w:spacing w:line="259" w:lineRule="auto"/>
              <w:rPr>
                <w:sz w:val="22"/>
              </w:rPr>
            </w:pPr>
            <w:r w:rsidRPr="00032F7A">
              <w:rPr>
                <w:sz w:val="22"/>
              </w:rPr>
              <w:t>1</w:t>
            </w:r>
            <w:r w:rsidR="003B0F5E" w:rsidRPr="00032F7A">
              <w:rPr>
                <w:sz w:val="22"/>
              </w:rPr>
              <w:t>.3.</w:t>
            </w:r>
          </w:p>
        </w:tc>
        <w:tc>
          <w:tcPr>
            <w:tcW w:w="5529" w:type="dxa"/>
            <w:vAlign w:val="center"/>
          </w:tcPr>
          <w:p w14:paraId="780BF5BE" w14:textId="331F2E2E" w:rsidR="003B0F5E" w:rsidRPr="00032F7A" w:rsidRDefault="007D5D44" w:rsidP="005A57E1">
            <w:pPr>
              <w:tabs>
                <w:tab w:val="left" w:pos="993"/>
              </w:tabs>
              <w:spacing w:line="259" w:lineRule="auto"/>
            </w:pPr>
            <w:r w:rsidRPr="00032F7A">
              <w:t>priekšrocība pretendentam ar apgūtu Bāriņtiesu likuma 10.panta ceturtajā daļā noteikto apmācību (nav apgūta – 0 punkti; ir apgūta – 2 punkti)</w:t>
            </w:r>
          </w:p>
        </w:tc>
        <w:tc>
          <w:tcPr>
            <w:tcW w:w="1281" w:type="dxa"/>
            <w:tcBorders>
              <w:right w:val="single" w:sz="4" w:space="0" w:color="auto"/>
            </w:tcBorders>
            <w:vAlign w:val="center"/>
          </w:tcPr>
          <w:p w14:paraId="7DDF7234" w14:textId="778B3D3A" w:rsidR="003B0F5E" w:rsidRPr="00032F7A" w:rsidRDefault="007D5D44" w:rsidP="005A57E1">
            <w:pPr>
              <w:tabs>
                <w:tab w:val="left" w:pos="993"/>
              </w:tabs>
              <w:spacing w:line="259" w:lineRule="auto"/>
              <w:jc w:val="center"/>
              <w:rPr>
                <w:sz w:val="22"/>
              </w:rPr>
            </w:pPr>
            <w:r w:rsidRPr="00032F7A">
              <w:rPr>
                <w:sz w:val="22"/>
              </w:rPr>
              <w:t>2</w:t>
            </w:r>
          </w:p>
        </w:tc>
        <w:tc>
          <w:tcPr>
            <w:tcW w:w="1553" w:type="dxa"/>
            <w:tcBorders>
              <w:top w:val="single" w:sz="4" w:space="0" w:color="auto"/>
              <w:left w:val="single" w:sz="4" w:space="0" w:color="auto"/>
              <w:bottom w:val="single" w:sz="4" w:space="0" w:color="auto"/>
            </w:tcBorders>
            <w:vAlign w:val="center"/>
          </w:tcPr>
          <w:p w14:paraId="002D4296" w14:textId="77777777" w:rsidR="003B0F5E" w:rsidRPr="00032F7A" w:rsidRDefault="003B0F5E" w:rsidP="005A57E1">
            <w:pPr>
              <w:tabs>
                <w:tab w:val="left" w:pos="993"/>
              </w:tabs>
              <w:spacing w:line="259" w:lineRule="auto"/>
              <w:jc w:val="center"/>
              <w:rPr>
                <w:sz w:val="22"/>
              </w:rPr>
            </w:pPr>
          </w:p>
        </w:tc>
      </w:tr>
      <w:tr w:rsidR="00032F7A" w:rsidRPr="00032F7A" w14:paraId="72E7570D" w14:textId="77777777" w:rsidTr="007D5D44">
        <w:trPr>
          <w:trHeight w:val="286"/>
        </w:trPr>
        <w:tc>
          <w:tcPr>
            <w:tcW w:w="567" w:type="dxa"/>
            <w:tcBorders>
              <w:bottom w:val="single" w:sz="4" w:space="0" w:color="auto"/>
            </w:tcBorders>
            <w:vAlign w:val="center"/>
          </w:tcPr>
          <w:p w14:paraId="632F2494" w14:textId="7CFE6360" w:rsidR="005F21C0" w:rsidRPr="00032F7A" w:rsidRDefault="009F78F6" w:rsidP="007D5D44">
            <w:pPr>
              <w:tabs>
                <w:tab w:val="left" w:pos="993"/>
              </w:tabs>
              <w:spacing w:line="259" w:lineRule="auto"/>
              <w:rPr>
                <w:b/>
                <w:sz w:val="22"/>
              </w:rPr>
            </w:pPr>
            <w:r w:rsidRPr="00032F7A">
              <w:rPr>
                <w:b/>
                <w:sz w:val="22"/>
              </w:rPr>
              <w:t>2</w:t>
            </w:r>
            <w:r w:rsidR="005F21C0" w:rsidRPr="00032F7A">
              <w:rPr>
                <w:b/>
                <w:sz w:val="22"/>
              </w:rPr>
              <w:t>.</w:t>
            </w:r>
          </w:p>
        </w:tc>
        <w:tc>
          <w:tcPr>
            <w:tcW w:w="6810" w:type="dxa"/>
            <w:gridSpan w:val="2"/>
            <w:tcBorders>
              <w:bottom w:val="single" w:sz="4" w:space="0" w:color="auto"/>
              <w:right w:val="single" w:sz="4" w:space="0" w:color="auto"/>
            </w:tcBorders>
          </w:tcPr>
          <w:p w14:paraId="229B2FD6" w14:textId="77777777" w:rsidR="005F21C0" w:rsidRPr="00032F7A" w:rsidRDefault="005F21C0" w:rsidP="005A57E1">
            <w:pPr>
              <w:tabs>
                <w:tab w:val="left" w:pos="993"/>
              </w:tabs>
              <w:spacing w:line="259" w:lineRule="auto"/>
              <w:jc w:val="both"/>
              <w:rPr>
                <w:b/>
                <w:sz w:val="22"/>
              </w:rPr>
            </w:pPr>
            <w:r w:rsidRPr="00032F7A">
              <w:rPr>
                <w:b/>
                <w:sz w:val="22"/>
              </w:rPr>
              <w:t>Komunikācija un sadarbība</w:t>
            </w:r>
          </w:p>
        </w:tc>
        <w:tc>
          <w:tcPr>
            <w:tcW w:w="1553" w:type="dxa"/>
            <w:tcBorders>
              <w:top w:val="single" w:sz="4" w:space="0" w:color="auto"/>
              <w:left w:val="single" w:sz="4" w:space="0" w:color="auto"/>
              <w:bottom w:val="single" w:sz="4" w:space="0" w:color="auto"/>
              <w:tr2bl w:val="single" w:sz="4" w:space="0" w:color="auto"/>
            </w:tcBorders>
            <w:vAlign w:val="center"/>
          </w:tcPr>
          <w:p w14:paraId="3686F810" w14:textId="77777777" w:rsidR="005F21C0" w:rsidRPr="00032F7A" w:rsidRDefault="005F21C0" w:rsidP="005A57E1">
            <w:pPr>
              <w:tabs>
                <w:tab w:val="left" w:pos="993"/>
              </w:tabs>
              <w:spacing w:line="259" w:lineRule="auto"/>
              <w:jc w:val="center"/>
              <w:rPr>
                <w:b/>
                <w:sz w:val="22"/>
              </w:rPr>
            </w:pPr>
          </w:p>
        </w:tc>
      </w:tr>
      <w:tr w:rsidR="00032F7A" w:rsidRPr="00032F7A" w14:paraId="5FCF47C3" w14:textId="77777777" w:rsidTr="007D5D44">
        <w:trPr>
          <w:trHeight w:val="587"/>
        </w:trPr>
        <w:tc>
          <w:tcPr>
            <w:tcW w:w="567" w:type="dxa"/>
            <w:tcBorders>
              <w:top w:val="single" w:sz="4" w:space="0" w:color="auto"/>
              <w:bottom w:val="single" w:sz="4" w:space="0" w:color="auto"/>
            </w:tcBorders>
            <w:vAlign w:val="center"/>
          </w:tcPr>
          <w:p w14:paraId="30037460" w14:textId="528D99C6" w:rsidR="005F21C0" w:rsidRPr="00032F7A" w:rsidRDefault="009F78F6" w:rsidP="007D5D44">
            <w:pPr>
              <w:tabs>
                <w:tab w:val="left" w:pos="993"/>
              </w:tabs>
              <w:spacing w:line="259" w:lineRule="auto"/>
              <w:rPr>
                <w:sz w:val="22"/>
              </w:rPr>
            </w:pPr>
            <w:r w:rsidRPr="00032F7A">
              <w:rPr>
                <w:sz w:val="22"/>
              </w:rPr>
              <w:t>2</w:t>
            </w:r>
            <w:r w:rsidR="005F21C0" w:rsidRPr="00032F7A">
              <w:rPr>
                <w:sz w:val="22"/>
              </w:rPr>
              <w:t>.1.</w:t>
            </w:r>
          </w:p>
        </w:tc>
        <w:tc>
          <w:tcPr>
            <w:tcW w:w="5529" w:type="dxa"/>
            <w:tcBorders>
              <w:top w:val="single" w:sz="4" w:space="0" w:color="auto"/>
              <w:bottom w:val="single" w:sz="4" w:space="0" w:color="auto"/>
            </w:tcBorders>
            <w:vAlign w:val="center"/>
          </w:tcPr>
          <w:p w14:paraId="0F945B06" w14:textId="61AE6B37" w:rsidR="005F21C0" w:rsidRPr="00032F7A" w:rsidRDefault="00A17D6C" w:rsidP="005A57E1">
            <w:pPr>
              <w:tabs>
                <w:tab w:val="left" w:pos="993"/>
              </w:tabs>
              <w:spacing w:line="259" w:lineRule="auto"/>
              <w:rPr>
                <w:sz w:val="22"/>
              </w:rPr>
            </w:pPr>
            <w:r w:rsidRPr="00A17D6C">
              <w:t>pretendenta saskarsmes spējas, komunikācijas un sadarbības veidošanas prasmes, prasme analizēt, plānot, vadīt un uzņemties atbildību (t.i. komunicē pārliecinoši, izsaka domu skaidri, spēj argumentēti paust viedokli, tendēts uz sadarbību, piemīt analītiskas, un organizatoriskas prasmes, demonstrē līderību un spēju uzņemties atbildību: nepārliecinoši – 0 punkti, daļēji – 1 punkts, labi – 2 punkti, absolūti pārliecinoši – 3 punkti)</w:t>
            </w:r>
          </w:p>
        </w:tc>
        <w:tc>
          <w:tcPr>
            <w:tcW w:w="1281" w:type="dxa"/>
            <w:tcBorders>
              <w:top w:val="single" w:sz="4" w:space="0" w:color="auto"/>
              <w:bottom w:val="single" w:sz="4" w:space="0" w:color="auto"/>
              <w:right w:val="single" w:sz="4" w:space="0" w:color="auto"/>
            </w:tcBorders>
            <w:vAlign w:val="center"/>
          </w:tcPr>
          <w:p w14:paraId="4974A7FB" w14:textId="24940324" w:rsidR="005F21C0" w:rsidRPr="00032F7A" w:rsidRDefault="005F21C0" w:rsidP="005A57E1">
            <w:pPr>
              <w:tabs>
                <w:tab w:val="left" w:pos="993"/>
              </w:tabs>
              <w:spacing w:line="259" w:lineRule="auto"/>
              <w:jc w:val="center"/>
              <w:rPr>
                <w:sz w:val="22"/>
              </w:rPr>
            </w:pPr>
            <w:r w:rsidRPr="00032F7A">
              <w:rPr>
                <w:sz w:val="22"/>
              </w:rPr>
              <w:t xml:space="preserve"> </w:t>
            </w:r>
            <w:r w:rsidR="007D5D44" w:rsidRPr="00032F7A">
              <w:rPr>
                <w:sz w:val="22"/>
              </w:rPr>
              <w:t>3</w:t>
            </w:r>
          </w:p>
        </w:tc>
        <w:tc>
          <w:tcPr>
            <w:tcW w:w="1553" w:type="dxa"/>
            <w:tcBorders>
              <w:top w:val="single" w:sz="4" w:space="0" w:color="auto"/>
              <w:left w:val="single" w:sz="4" w:space="0" w:color="auto"/>
              <w:bottom w:val="single" w:sz="4" w:space="0" w:color="auto"/>
            </w:tcBorders>
            <w:vAlign w:val="center"/>
          </w:tcPr>
          <w:p w14:paraId="1B5D27DF" w14:textId="77777777" w:rsidR="005F21C0" w:rsidRPr="00032F7A" w:rsidRDefault="005F21C0" w:rsidP="005A57E1">
            <w:pPr>
              <w:tabs>
                <w:tab w:val="left" w:pos="993"/>
              </w:tabs>
              <w:spacing w:line="259" w:lineRule="auto"/>
              <w:jc w:val="center"/>
              <w:rPr>
                <w:sz w:val="22"/>
              </w:rPr>
            </w:pPr>
          </w:p>
        </w:tc>
      </w:tr>
      <w:tr w:rsidR="005F21C0" w:rsidRPr="00C92FCD" w14:paraId="61662752" w14:textId="77777777" w:rsidTr="007D5D44">
        <w:trPr>
          <w:trHeight w:val="153"/>
        </w:trPr>
        <w:tc>
          <w:tcPr>
            <w:tcW w:w="567" w:type="dxa"/>
            <w:tcBorders>
              <w:top w:val="single" w:sz="4" w:space="0" w:color="auto"/>
              <w:bottom w:val="single" w:sz="4" w:space="0" w:color="auto"/>
            </w:tcBorders>
          </w:tcPr>
          <w:p w14:paraId="1C20EBCB" w14:textId="77777777" w:rsidR="005F21C0" w:rsidRDefault="005F21C0" w:rsidP="005A57E1">
            <w:pPr>
              <w:tabs>
                <w:tab w:val="left" w:pos="993"/>
              </w:tabs>
              <w:spacing w:line="259" w:lineRule="auto"/>
              <w:jc w:val="both"/>
              <w:rPr>
                <w:sz w:val="22"/>
              </w:rPr>
            </w:pPr>
          </w:p>
        </w:tc>
        <w:tc>
          <w:tcPr>
            <w:tcW w:w="5529" w:type="dxa"/>
            <w:tcBorders>
              <w:top w:val="single" w:sz="4" w:space="0" w:color="auto"/>
              <w:bottom w:val="single" w:sz="4" w:space="0" w:color="auto"/>
            </w:tcBorders>
            <w:vAlign w:val="center"/>
          </w:tcPr>
          <w:p w14:paraId="36028EB5" w14:textId="3E01DFBB" w:rsidR="005F21C0" w:rsidRDefault="00032F7A" w:rsidP="00032F7A">
            <w:pPr>
              <w:tabs>
                <w:tab w:val="left" w:pos="993"/>
              </w:tabs>
              <w:spacing w:line="259" w:lineRule="auto"/>
              <w:jc w:val="right"/>
            </w:pPr>
            <w:r w:rsidRPr="004402D1">
              <w:rPr>
                <w:b/>
                <w:bCs/>
                <w:sz w:val="22"/>
              </w:rPr>
              <w:t>KOPĀ:</w:t>
            </w:r>
          </w:p>
        </w:tc>
        <w:tc>
          <w:tcPr>
            <w:tcW w:w="1281" w:type="dxa"/>
            <w:tcBorders>
              <w:top w:val="single" w:sz="4" w:space="0" w:color="auto"/>
              <w:bottom w:val="single" w:sz="4" w:space="0" w:color="auto"/>
              <w:right w:val="single" w:sz="4" w:space="0" w:color="auto"/>
            </w:tcBorders>
            <w:vAlign w:val="center"/>
          </w:tcPr>
          <w:p w14:paraId="1B2985EE" w14:textId="68F0D2E3" w:rsidR="005F21C0" w:rsidRPr="00032F7A" w:rsidRDefault="00032F7A" w:rsidP="00032F7A">
            <w:pPr>
              <w:tabs>
                <w:tab w:val="left" w:pos="993"/>
              </w:tabs>
              <w:spacing w:line="259" w:lineRule="auto"/>
              <w:jc w:val="center"/>
              <w:rPr>
                <w:sz w:val="22"/>
              </w:rPr>
            </w:pPr>
            <w:r w:rsidRPr="00032F7A">
              <w:rPr>
                <w:sz w:val="22"/>
              </w:rPr>
              <w:t>9</w:t>
            </w:r>
          </w:p>
        </w:tc>
        <w:tc>
          <w:tcPr>
            <w:tcW w:w="1553" w:type="dxa"/>
            <w:tcBorders>
              <w:top w:val="single" w:sz="4" w:space="0" w:color="auto"/>
              <w:left w:val="single" w:sz="4" w:space="0" w:color="auto"/>
              <w:bottom w:val="single" w:sz="4" w:space="0" w:color="auto"/>
            </w:tcBorders>
            <w:vAlign w:val="center"/>
          </w:tcPr>
          <w:p w14:paraId="2303BC93" w14:textId="77777777" w:rsidR="005F21C0" w:rsidRPr="00032F7A" w:rsidRDefault="005F21C0" w:rsidP="00032F7A">
            <w:pPr>
              <w:tabs>
                <w:tab w:val="left" w:pos="993"/>
              </w:tabs>
              <w:spacing w:line="259" w:lineRule="auto"/>
              <w:jc w:val="center"/>
              <w:rPr>
                <w:sz w:val="22"/>
              </w:rPr>
            </w:pPr>
          </w:p>
        </w:tc>
      </w:tr>
    </w:tbl>
    <w:p w14:paraId="1D5C9E64" w14:textId="3F374508" w:rsidR="005F21C0" w:rsidRDefault="007D5D44" w:rsidP="005F21C0">
      <w:pPr>
        <w:tabs>
          <w:tab w:val="left" w:pos="993"/>
        </w:tabs>
        <w:spacing w:after="120"/>
        <w:jc w:val="both"/>
      </w:pPr>
      <w:r>
        <w:t>Piezīmes:</w:t>
      </w:r>
    </w:p>
    <w:p w14:paraId="0B6BDC2F" w14:textId="77777777" w:rsidR="007D5D44" w:rsidRDefault="007D5D44" w:rsidP="005F21C0">
      <w:pPr>
        <w:tabs>
          <w:tab w:val="left" w:pos="993"/>
        </w:tabs>
        <w:spacing w:after="120"/>
        <w:jc w:val="both"/>
      </w:pPr>
    </w:p>
    <w:p w14:paraId="71AC8B2F" w14:textId="77777777" w:rsidR="007D5D44" w:rsidRDefault="007D5D44" w:rsidP="005F21C0">
      <w:pPr>
        <w:tabs>
          <w:tab w:val="left" w:pos="993"/>
        </w:tabs>
        <w:spacing w:after="120"/>
        <w:jc w:val="both"/>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967"/>
        <w:gridCol w:w="2152"/>
        <w:gridCol w:w="967"/>
        <w:gridCol w:w="669"/>
        <w:gridCol w:w="2789"/>
      </w:tblGrid>
      <w:tr w:rsidR="005F21C0" w14:paraId="06BE53DF" w14:textId="77777777" w:rsidTr="005A57E1">
        <w:tc>
          <w:tcPr>
            <w:tcW w:w="2243" w:type="dxa"/>
            <w:gridSpan w:val="2"/>
            <w:vAlign w:val="bottom"/>
          </w:tcPr>
          <w:p w14:paraId="05352265" w14:textId="77777777" w:rsidR="005F21C0" w:rsidRDefault="005F21C0" w:rsidP="005A57E1">
            <w:pPr>
              <w:tabs>
                <w:tab w:val="left" w:pos="993"/>
              </w:tabs>
            </w:pPr>
            <w:r>
              <w:t>Komisijas loceklis</w:t>
            </w:r>
          </w:p>
        </w:tc>
        <w:tc>
          <w:tcPr>
            <w:tcW w:w="3119" w:type="dxa"/>
            <w:gridSpan w:val="2"/>
            <w:tcBorders>
              <w:bottom w:val="single" w:sz="4" w:space="0" w:color="auto"/>
            </w:tcBorders>
            <w:vAlign w:val="bottom"/>
          </w:tcPr>
          <w:p w14:paraId="62753BC7" w14:textId="77777777" w:rsidR="005F21C0" w:rsidRDefault="005F21C0" w:rsidP="005A57E1">
            <w:pPr>
              <w:tabs>
                <w:tab w:val="left" w:pos="993"/>
              </w:tabs>
            </w:pPr>
          </w:p>
        </w:tc>
        <w:tc>
          <w:tcPr>
            <w:tcW w:w="669" w:type="dxa"/>
            <w:vAlign w:val="bottom"/>
          </w:tcPr>
          <w:p w14:paraId="46833F3F" w14:textId="77777777" w:rsidR="005F21C0" w:rsidRDefault="005F21C0" w:rsidP="005A57E1">
            <w:pPr>
              <w:tabs>
                <w:tab w:val="left" w:pos="993"/>
              </w:tabs>
            </w:pPr>
          </w:p>
        </w:tc>
        <w:tc>
          <w:tcPr>
            <w:tcW w:w="2789" w:type="dxa"/>
            <w:tcBorders>
              <w:bottom w:val="single" w:sz="4" w:space="0" w:color="auto"/>
            </w:tcBorders>
            <w:vAlign w:val="bottom"/>
          </w:tcPr>
          <w:p w14:paraId="341E3AB0" w14:textId="77777777" w:rsidR="005F21C0" w:rsidRDefault="005F21C0" w:rsidP="005A57E1">
            <w:pPr>
              <w:tabs>
                <w:tab w:val="left" w:pos="993"/>
              </w:tabs>
            </w:pPr>
          </w:p>
        </w:tc>
      </w:tr>
      <w:tr w:rsidR="005F21C0" w:rsidRPr="001A6116" w14:paraId="6E947A21" w14:textId="77777777" w:rsidTr="005A57E1">
        <w:tc>
          <w:tcPr>
            <w:tcW w:w="2243" w:type="dxa"/>
            <w:gridSpan w:val="2"/>
            <w:vAlign w:val="bottom"/>
          </w:tcPr>
          <w:p w14:paraId="4EA454FF" w14:textId="77777777" w:rsidR="005F21C0" w:rsidRPr="001A6116" w:rsidRDefault="005F21C0" w:rsidP="005A57E1">
            <w:pPr>
              <w:tabs>
                <w:tab w:val="left" w:pos="993"/>
              </w:tabs>
              <w:rPr>
                <w:sz w:val="16"/>
                <w:szCs w:val="16"/>
              </w:rPr>
            </w:pPr>
          </w:p>
        </w:tc>
        <w:tc>
          <w:tcPr>
            <w:tcW w:w="3119" w:type="dxa"/>
            <w:gridSpan w:val="2"/>
            <w:tcBorders>
              <w:top w:val="single" w:sz="4" w:space="0" w:color="auto"/>
            </w:tcBorders>
          </w:tcPr>
          <w:p w14:paraId="115DA351" w14:textId="77777777" w:rsidR="005F21C0" w:rsidRPr="001A6116" w:rsidRDefault="005F21C0" w:rsidP="005A57E1">
            <w:pPr>
              <w:tabs>
                <w:tab w:val="left" w:pos="993"/>
              </w:tabs>
              <w:jc w:val="center"/>
              <w:rPr>
                <w:sz w:val="16"/>
                <w:szCs w:val="16"/>
              </w:rPr>
            </w:pPr>
            <w:r w:rsidRPr="001A6116">
              <w:rPr>
                <w:sz w:val="16"/>
                <w:szCs w:val="16"/>
              </w:rPr>
              <w:t>vārds, uzvārds</w:t>
            </w:r>
          </w:p>
        </w:tc>
        <w:tc>
          <w:tcPr>
            <w:tcW w:w="669" w:type="dxa"/>
            <w:vAlign w:val="bottom"/>
          </w:tcPr>
          <w:p w14:paraId="504F0463" w14:textId="77777777" w:rsidR="005F21C0" w:rsidRPr="001A6116" w:rsidRDefault="005F21C0" w:rsidP="005A57E1">
            <w:pPr>
              <w:tabs>
                <w:tab w:val="left" w:pos="993"/>
              </w:tabs>
              <w:rPr>
                <w:sz w:val="16"/>
                <w:szCs w:val="16"/>
              </w:rPr>
            </w:pPr>
          </w:p>
        </w:tc>
        <w:tc>
          <w:tcPr>
            <w:tcW w:w="2789" w:type="dxa"/>
            <w:tcBorders>
              <w:top w:val="single" w:sz="4" w:space="0" w:color="auto"/>
            </w:tcBorders>
          </w:tcPr>
          <w:p w14:paraId="02681905" w14:textId="77777777" w:rsidR="005F21C0" w:rsidRPr="001A6116" w:rsidRDefault="005F21C0" w:rsidP="005A57E1">
            <w:pPr>
              <w:tabs>
                <w:tab w:val="left" w:pos="993"/>
              </w:tabs>
              <w:jc w:val="center"/>
              <w:rPr>
                <w:sz w:val="16"/>
                <w:szCs w:val="16"/>
              </w:rPr>
            </w:pPr>
            <w:r w:rsidRPr="001A6116">
              <w:rPr>
                <w:sz w:val="16"/>
                <w:szCs w:val="16"/>
              </w:rPr>
              <w:t>paraksts</w:t>
            </w:r>
          </w:p>
        </w:tc>
      </w:tr>
      <w:tr w:rsidR="005F21C0" w14:paraId="777ABF09" w14:textId="77777777" w:rsidTr="005A57E1">
        <w:trPr>
          <w:gridAfter w:val="3"/>
          <w:wAfter w:w="4425" w:type="dxa"/>
        </w:trPr>
        <w:tc>
          <w:tcPr>
            <w:tcW w:w="1276" w:type="dxa"/>
            <w:vAlign w:val="bottom"/>
          </w:tcPr>
          <w:p w14:paraId="511E2F5D" w14:textId="77777777" w:rsidR="005F21C0" w:rsidRDefault="005F21C0" w:rsidP="005A57E1">
            <w:pPr>
              <w:tabs>
                <w:tab w:val="left" w:pos="993"/>
              </w:tabs>
            </w:pPr>
            <w:r>
              <w:t>Datums:</w:t>
            </w:r>
          </w:p>
        </w:tc>
        <w:tc>
          <w:tcPr>
            <w:tcW w:w="3119" w:type="dxa"/>
            <w:gridSpan w:val="2"/>
            <w:tcBorders>
              <w:bottom w:val="single" w:sz="4" w:space="0" w:color="auto"/>
            </w:tcBorders>
          </w:tcPr>
          <w:p w14:paraId="0E0BD86E" w14:textId="77777777" w:rsidR="005F21C0" w:rsidRDefault="005F21C0" w:rsidP="005A57E1">
            <w:pPr>
              <w:tabs>
                <w:tab w:val="left" w:pos="993"/>
              </w:tabs>
              <w:spacing w:after="120"/>
              <w:jc w:val="both"/>
            </w:pPr>
          </w:p>
        </w:tc>
      </w:tr>
    </w:tbl>
    <w:p w14:paraId="6BBF4E60" w14:textId="77777777" w:rsidR="00622F5E" w:rsidRPr="005F21C0" w:rsidRDefault="00622F5E" w:rsidP="005F21C0"/>
    <w:sectPr w:rsidR="00622F5E" w:rsidRPr="005F21C0" w:rsidSect="00E953AC">
      <w:headerReference w:type="even" r:id="rId11"/>
      <w:headerReference w:type="default" r:id="rId12"/>
      <w:footerReference w:type="first" r:id="rId13"/>
      <w:pgSz w:w="11906" w:h="16838"/>
      <w:pgMar w:top="1440" w:right="1286" w:bottom="1135"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6654B" w14:textId="77777777" w:rsidR="00CE6C00" w:rsidRDefault="00CE6C00">
      <w:r>
        <w:separator/>
      </w:r>
    </w:p>
  </w:endnote>
  <w:endnote w:type="continuationSeparator" w:id="0">
    <w:p w14:paraId="24B5A174" w14:textId="77777777" w:rsidR="00CE6C00" w:rsidRDefault="00CE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4BAD" w14:textId="77777777" w:rsidR="00D22CC5" w:rsidRDefault="00D22CC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FEE56" w14:textId="77777777" w:rsidR="00CE6C00" w:rsidRDefault="00CE6C00">
      <w:r>
        <w:separator/>
      </w:r>
    </w:p>
  </w:footnote>
  <w:footnote w:type="continuationSeparator" w:id="0">
    <w:p w14:paraId="44D94E7C" w14:textId="77777777" w:rsidR="00CE6C00" w:rsidRDefault="00CE6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D11A" w14:textId="77777777" w:rsidR="00D22CC5" w:rsidRDefault="004F35A6" w:rsidP="00E0662F">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EF5AFA9" w14:textId="77777777" w:rsidR="00D22CC5" w:rsidRDefault="00D22CC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5445" w14:textId="2A7F711A" w:rsidR="00D22CC5" w:rsidRDefault="004F35A6" w:rsidP="00E0662F">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005BA">
      <w:rPr>
        <w:rStyle w:val="Lappusesnumurs"/>
        <w:noProof/>
      </w:rPr>
      <w:t>3</w:t>
    </w:r>
    <w:r>
      <w:rPr>
        <w:rStyle w:val="Lappusesnumurs"/>
      </w:rPr>
      <w:fldChar w:fldCharType="end"/>
    </w:r>
  </w:p>
  <w:p w14:paraId="1027BA28" w14:textId="77777777" w:rsidR="00D22CC5" w:rsidRDefault="00D22CC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31F3"/>
    <w:multiLevelType w:val="multilevel"/>
    <w:tmpl w:val="302C566E"/>
    <w:lvl w:ilvl="0">
      <w:start w:val="7"/>
      <w:numFmt w:val="decimal"/>
      <w:lvlText w:val="%1."/>
      <w:lvlJc w:val="left"/>
      <w:pPr>
        <w:ind w:left="540" w:hanging="540"/>
      </w:pPr>
      <w:rPr>
        <w:rFonts w:hint="default"/>
        <w:color w:val="EE0000"/>
      </w:rPr>
    </w:lvl>
    <w:lvl w:ilvl="1">
      <w:start w:val="4"/>
      <w:numFmt w:val="decimal"/>
      <w:lvlText w:val="%1.%2."/>
      <w:lvlJc w:val="left"/>
      <w:pPr>
        <w:ind w:left="936" w:hanging="540"/>
      </w:pPr>
      <w:rPr>
        <w:rFonts w:hint="default"/>
        <w:color w:val="EE0000"/>
      </w:rPr>
    </w:lvl>
    <w:lvl w:ilvl="2">
      <w:start w:val="3"/>
      <w:numFmt w:val="decimal"/>
      <w:lvlText w:val="%1.%2.%3."/>
      <w:lvlJc w:val="left"/>
      <w:pPr>
        <w:ind w:left="1512" w:hanging="720"/>
      </w:pPr>
      <w:rPr>
        <w:rFonts w:hint="default"/>
        <w:color w:val="auto"/>
      </w:rPr>
    </w:lvl>
    <w:lvl w:ilvl="3">
      <w:start w:val="1"/>
      <w:numFmt w:val="decimal"/>
      <w:lvlText w:val="%1.%2.%3.%4."/>
      <w:lvlJc w:val="left"/>
      <w:pPr>
        <w:ind w:left="1908" w:hanging="720"/>
      </w:pPr>
      <w:rPr>
        <w:rFonts w:hint="default"/>
        <w:color w:val="EE0000"/>
      </w:rPr>
    </w:lvl>
    <w:lvl w:ilvl="4">
      <w:start w:val="1"/>
      <w:numFmt w:val="decimal"/>
      <w:lvlText w:val="%1.%2.%3.%4.%5."/>
      <w:lvlJc w:val="left"/>
      <w:pPr>
        <w:ind w:left="2664" w:hanging="1080"/>
      </w:pPr>
      <w:rPr>
        <w:rFonts w:hint="default"/>
        <w:color w:val="EE0000"/>
      </w:rPr>
    </w:lvl>
    <w:lvl w:ilvl="5">
      <w:start w:val="1"/>
      <w:numFmt w:val="decimal"/>
      <w:lvlText w:val="%1.%2.%3.%4.%5.%6."/>
      <w:lvlJc w:val="left"/>
      <w:pPr>
        <w:ind w:left="3060" w:hanging="1080"/>
      </w:pPr>
      <w:rPr>
        <w:rFonts w:hint="default"/>
        <w:color w:val="EE0000"/>
      </w:rPr>
    </w:lvl>
    <w:lvl w:ilvl="6">
      <w:start w:val="1"/>
      <w:numFmt w:val="decimal"/>
      <w:lvlText w:val="%1.%2.%3.%4.%5.%6.%7."/>
      <w:lvlJc w:val="left"/>
      <w:pPr>
        <w:ind w:left="3816" w:hanging="1440"/>
      </w:pPr>
      <w:rPr>
        <w:rFonts w:hint="default"/>
        <w:color w:val="EE0000"/>
      </w:rPr>
    </w:lvl>
    <w:lvl w:ilvl="7">
      <w:start w:val="1"/>
      <w:numFmt w:val="decimal"/>
      <w:lvlText w:val="%1.%2.%3.%4.%5.%6.%7.%8."/>
      <w:lvlJc w:val="left"/>
      <w:pPr>
        <w:ind w:left="4212" w:hanging="1440"/>
      </w:pPr>
      <w:rPr>
        <w:rFonts w:hint="default"/>
        <w:color w:val="EE0000"/>
      </w:rPr>
    </w:lvl>
    <w:lvl w:ilvl="8">
      <w:start w:val="1"/>
      <w:numFmt w:val="decimal"/>
      <w:lvlText w:val="%1.%2.%3.%4.%5.%6.%7.%8.%9."/>
      <w:lvlJc w:val="left"/>
      <w:pPr>
        <w:ind w:left="4968" w:hanging="1800"/>
      </w:pPr>
      <w:rPr>
        <w:rFonts w:hint="default"/>
        <w:color w:val="EE0000"/>
      </w:rPr>
    </w:lvl>
  </w:abstractNum>
  <w:abstractNum w:abstractNumId="1" w15:restartNumberingAfterBreak="0">
    <w:nsid w:val="0DD8517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E87C36"/>
    <w:multiLevelType w:val="multilevel"/>
    <w:tmpl w:val="ED1AC5F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4B718A"/>
    <w:multiLevelType w:val="multilevel"/>
    <w:tmpl w:val="BA969AC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2081422">
    <w:abstractNumId w:val="3"/>
  </w:num>
  <w:num w:numId="2" w16cid:durableId="1893341709">
    <w:abstractNumId w:val="1"/>
  </w:num>
  <w:num w:numId="3" w16cid:durableId="545719477">
    <w:abstractNumId w:val="2"/>
  </w:num>
  <w:num w:numId="4" w16cid:durableId="115005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CC"/>
    <w:rsid w:val="00025612"/>
    <w:rsid w:val="00032F7A"/>
    <w:rsid w:val="00045EA6"/>
    <w:rsid w:val="0005060D"/>
    <w:rsid w:val="000618F8"/>
    <w:rsid w:val="00073E6E"/>
    <w:rsid w:val="001005BA"/>
    <w:rsid w:val="00102A7A"/>
    <w:rsid w:val="00155B5E"/>
    <w:rsid w:val="001B3D3E"/>
    <w:rsid w:val="001D03DD"/>
    <w:rsid w:val="001E0D74"/>
    <w:rsid w:val="001E401F"/>
    <w:rsid w:val="001E71CA"/>
    <w:rsid w:val="00250BB5"/>
    <w:rsid w:val="00290E4F"/>
    <w:rsid w:val="002B2C35"/>
    <w:rsid w:val="00303367"/>
    <w:rsid w:val="0033391B"/>
    <w:rsid w:val="003507A9"/>
    <w:rsid w:val="003A2B5F"/>
    <w:rsid w:val="003B0F5E"/>
    <w:rsid w:val="00417DB8"/>
    <w:rsid w:val="004226AD"/>
    <w:rsid w:val="004C689D"/>
    <w:rsid w:val="004C68D7"/>
    <w:rsid w:val="004E6DAF"/>
    <w:rsid w:val="004F35A6"/>
    <w:rsid w:val="00542E7E"/>
    <w:rsid w:val="0054596B"/>
    <w:rsid w:val="005724D0"/>
    <w:rsid w:val="005D29C1"/>
    <w:rsid w:val="005F21C0"/>
    <w:rsid w:val="006070AA"/>
    <w:rsid w:val="0061088B"/>
    <w:rsid w:val="00622F5E"/>
    <w:rsid w:val="0062628E"/>
    <w:rsid w:val="006726CC"/>
    <w:rsid w:val="006B3402"/>
    <w:rsid w:val="006C5F98"/>
    <w:rsid w:val="006D1594"/>
    <w:rsid w:val="00702F85"/>
    <w:rsid w:val="007064B6"/>
    <w:rsid w:val="00722C11"/>
    <w:rsid w:val="00766923"/>
    <w:rsid w:val="007678A2"/>
    <w:rsid w:val="00795693"/>
    <w:rsid w:val="00795FE9"/>
    <w:rsid w:val="007D25A3"/>
    <w:rsid w:val="007D5D44"/>
    <w:rsid w:val="007F3764"/>
    <w:rsid w:val="0083460E"/>
    <w:rsid w:val="00836B3F"/>
    <w:rsid w:val="00852B6C"/>
    <w:rsid w:val="00881501"/>
    <w:rsid w:val="00897E27"/>
    <w:rsid w:val="008B60E5"/>
    <w:rsid w:val="008C3DF4"/>
    <w:rsid w:val="008E44A9"/>
    <w:rsid w:val="009022FB"/>
    <w:rsid w:val="00990944"/>
    <w:rsid w:val="009A11B1"/>
    <w:rsid w:val="009B7563"/>
    <w:rsid w:val="009F78F6"/>
    <w:rsid w:val="00A17D6C"/>
    <w:rsid w:val="00A85B99"/>
    <w:rsid w:val="00AA3109"/>
    <w:rsid w:val="00B02A91"/>
    <w:rsid w:val="00B065A1"/>
    <w:rsid w:val="00B2628D"/>
    <w:rsid w:val="00B270AB"/>
    <w:rsid w:val="00BC1FC7"/>
    <w:rsid w:val="00BD30F4"/>
    <w:rsid w:val="00C23CFB"/>
    <w:rsid w:val="00C3355B"/>
    <w:rsid w:val="00C63903"/>
    <w:rsid w:val="00C75A08"/>
    <w:rsid w:val="00C835C5"/>
    <w:rsid w:val="00C85E27"/>
    <w:rsid w:val="00CB34A6"/>
    <w:rsid w:val="00CC77FA"/>
    <w:rsid w:val="00CE62A5"/>
    <w:rsid w:val="00CE6C00"/>
    <w:rsid w:val="00D22CC5"/>
    <w:rsid w:val="00D32A27"/>
    <w:rsid w:val="00D671D4"/>
    <w:rsid w:val="00DB7DF2"/>
    <w:rsid w:val="00DC66B3"/>
    <w:rsid w:val="00DE18ED"/>
    <w:rsid w:val="00DE5878"/>
    <w:rsid w:val="00DF50A9"/>
    <w:rsid w:val="00DF54A6"/>
    <w:rsid w:val="00DF6E64"/>
    <w:rsid w:val="00E223F8"/>
    <w:rsid w:val="00E515C3"/>
    <w:rsid w:val="00E6110A"/>
    <w:rsid w:val="00ED7D3C"/>
    <w:rsid w:val="00EE5CF0"/>
    <w:rsid w:val="00F01546"/>
    <w:rsid w:val="00F13BA4"/>
    <w:rsid w:val="00F33705"/>
    <w:rsid w:val="00F73622"/>
    <w:rsid w:val="00F77328"/>
    <w:rsid w:val="00F96DEF"/>
    <w:rsid w:val="00FC54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F68C1C8"/>
  <w15:chartTrackingRefBased/>
  <w15:docId w15:val="{B1AA6ADC-BC6D-4CBE-9FF4-59AC64EE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726CC"/>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rsid w:val="006726CC"/>
    <w:rPr>
      <w:color w:val="0000FF"/>
      <w:u w:val="single"/>
    </w:rPr>
  </w:style>
  <w:style w:type="paragraph" w:styleId="Galvene">
    <w:name w:val="header"/>
    <w:basedOn w:val="Parasts"/>
    <w:link w:val="GalveneRakstz"/>
    <w:rsid w:val="006726CC"/>
    <w:pPr>
      <w:tabs>
        <w:tab w:val="center" w:pos="4153"/>
        <w:tab w:val="right" w:pos="8306"/>
      </w:tabs>
    </w:pPr>
  </w:style>
  <w:style w:type="character" w:customStyle="1" w:styleId="GalveneRakstz">
    <w:name w:val="Galvene Rakstz."/>
    <w:basedOn w:val="Noklusjumarindkopasfonts"/>
    <w:link w:val="Galvene"/>
    <w:rsid w:val="006726CC"/>
    <w:rPr>
      <w:rFonts w:ascii="Times New Roman" w:eastAsia="Times New Roman" w:hAnsi="Times New Roman" w:cs="Times New Roman"/>
      <w:sz w:val="24"/>
      <w:szCs w:val="24"/>
      <w:lang w:eastAsia="lv-LV"/>
    </w:rPr>
  </w:style>
  <w:style w:type="character" w:styleId="Lappusesnumurs">
    <w:name w:val="page number"/>
    <w:basedOn w:val="Noklusjumarindkopasfonts"/>
    <w:rsid w:val="006726CC"/>
  </w:style>
  <w:style w:type="paragraph" w:styleId="Sarakstarindkopa">
    <w:name w:val="List Paragraph"/>
    <w:basedOn w:val="Parasts"/>
    <w:qFormat/>
    <w:rsid w:val="006726CC"/>
    <w:pPr>
      <w:ind w:left="720"/>
    </w:pPr>
  </w:style>
  <w:style w:type="paragraph" w:styleId="Kjene">
    <w:name w:val="footer"/>
    <w:basedOn w:val="Parasts"/>
    <w:link w:val="KjeneRakstz"/>
    <w:uiPriority w:val="99"/>
    <w:unhideWhenUsed/>
    <w:rsid w:val="006726CC"/>
    <w:pPr>
      <w:tabs>
        <w:tab w:val="center" w:pos="4153"/>
        <w:tab w:val="right" w:pos="8306"/>
      </w:tabs>
    </w:pPr>
  </w:style>
  <w:style w:type="character" w:customStyle="1" w:styleId="KjeneRakstz">
    <w:name w:val="Kājene Rakstz."/>
    <w:basedOn w:val="Noklusjumarindkopasfonts"/>
    <w:link w:val="Kjene"/>
    <w:uiPriority w:val="99"/>
    <w:rsid w:val="006726CC"/>
    <w:rPr>
      <w:rFonts w:ascii="Times New Roman" w:eastAsia="Times New Roman" w:hAnsi="Times New Roman" w:cs="Times New Roman"/>
      <w:sz w:val="24"/>
      <w:szCs w:val="24"/>
      <w:lang w:eastAsia="lv-LV"/>
    </w:rPr>
  </w:style>
  <w:style w:type="table" w:styleId="Reatabula">
    <w:name w:val="Table Grid"/>
    <w:basedOn w:val="Parastatabula"/>
    <w:uiPriority w:val="39"/>
    <w:rsid w:val="005F2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3B0F5E"/>
    <w:pPr>
      <w:spacing w:after="0"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F77328"/>
    <w:rPr>
      <w:sz w:val="16"/>
      <w:szCs w:val="16"/>
    </w:rPr>
  </w:style>
  <w:style w:type="paragraph" w:styleId="Komentrateksts">
    <w:name w:val="annotation text"/>
    <w:basedOn w:val="Parasts"/>
    <w:link w:val="KomentratekstsRakstz"/>
    <w:uiPriority w:val="99"/>
    <w:unhideWhenUsed/>
    <w:rsid w:val="00F77328"/>
    <w:rPr>
      <w:sz w:val="20"/>
      <w:szCs w:val="20"/>
    </w:rPr>
  </w:style>
  <w:style w:type="character" w:customStyle="1" w:styleId="KomentratekstsRakstz">
    <w:name w:val="Komentāra teksts Rakstz."/>
    <w:basedOn w:val="Noklusjumarindkopasfonts"/>
    <w:link w:val="Komentrateksts"/>
    <w:uiPriority w:val="99"/>
    <w:rsid w:val="00F77328"/>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F77328"/>
    <w:rPr>
      <w:b/>
      <w:bCs/>
    </w:rPr>
  </w:style>
  <w:style w:type="character" w:customStyle="1" w:styleId="KomentratmaRakstz">
    <w:name w:val="Komentāra tēma Rakstz."/>
    <w:basedOn w:val="KomentratekstsRakstz"/>
    <w:link w:val="Komentratma"/>
    <w:uiPriority w:val="99"/>
    <w:semiHidden/>
    <w:rsid w:val="00F77328"/>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elgavasnovads.lv"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ersonals@jelgavasnovads.lv" TargetMode="External"/><Relationship Id="rId4" Type="http://schemas.openxmlformats.org/officeDocument/2006/relationships/webSettings" Target="webSettings.xml"/><Relationship Id="rId9" Type="http://schemas.openxmlformats.org/officeDocument/2006/relationships/hyperlink" Target="http://www.jelgava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4</Pages>
  <Words>5361</Words>
  <Characters>3057</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Rengarte</dc:creator>
  <cp:keywords/>
  <dc:description/>
  <cp:lastModifiedBy>Janita Bolsakova</cp:lastModifiedBy>
  <cp:revision>32</cp:revision>
  <cp:lastPrinted>2026-02-11T14:35:00Z</cp:lastPrinted>
  <dcterms:created xsi:type="dcterms:W3CDTF">2023-08-29T05:57:00Z</dcterms:created>
  <dcterms:modified xsi:type="dcterms:W3CDTF">2026-02-11T14:45:00Z</dcterms:modified>
</cp:coreProperties>
</file>