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29738C">
      <w:pPr>
        <w:pStyle w:val="111Lgumam"/>
        <w:numPr>
          <w:ilvl w:val="0"/>
          <w:numId w:val="0"/>
        </w:numPr>
        <w:ind w:left="1418"/>
        <w:rPr>
          <w:noProof/>
        </w:rPr>
      </w:pPr>
    </w:p>
    <w:p w:rsidR="000812B5" w:rsidRDefault="000812B5" w:rsidP="000631A3">
      <w:pPr>
        <w:rPr>
          <w:b/>
          <w:noProof/>
        </w:rPr>
      </w:pPr>
      <w:r>
        <w:rPr>
          <w:b/>
          <w:noProof/>
        </w:rPr>
        <w:drawing>
          <wp:inline distT="0" distB="0" distL="0" distR="0" wp14:anchorId="77125D3B">
            <wp:extent cx="5273675" cy="682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682625"/>
                    </a:xfrm>
                    <a:prstGeom prst="rect">
                      <a:avLst/>
                    </a:prstGeom>
                    <a:noFill/>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E70922" w:rsidRPr="00425C04">
        <w:rPr>
          <w:rFonts w:eastAsiaTheme="minorHAnsi"/>
          <w:bCs/>
          <w:color w:val="000000" w:themeColor="text1"/>
          <w:sz w:val="22"/>
          <w:szCs w:val="22"/>
          <w:lang w:eastAsia="en-US"/>
        </w:rPr>
        <w:t>2</w:t>
      </w:r>
      <w:r w:rsidR="00614A8D">
        <w:rPr>
          <w:rFonts w:eastAsiaTheme="minorHAnsi"/>
          <w:bCs/>
          <w:color w:val="000000" w:themeColor="text1"/>
          <w:sz w:val="22"/>
          <w:szCs w:val="22"/>
          <w:lang w:eastAsia="en-US"/>
        </w:rPr>
        <w:t>6</w:t>
      </w:r>
      <w:r w:rsidR="00E70922" w:rsidRPr="00425C04">
        <w:rPr>
          <w:rFonts w:eastAsiaTheme="minorHAnsi"/>
          <w:bCs/>
          <w:color w:val="000000" w:themeColor="text1"/>
          <w:sz w:val="22"/>
          <w:szCs w:val="22"/>
          <w:lang w:eastAsia="en-US"/>
        </w:rPr>
        <w:t>.martā</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29738C" w:rsidRPr="0029738C" w:rsidRDefault="0029738C" w:rsidP="0029738C">
      <w:pPr>
        <w:pStyle w:val="Default"/>
        <w:spacing w:after="44"/>
        <w:ind w:left="360"/>
        <w:jc w:val="center"/>
        <w:rPr>
          <w:b/>
          <w:bCs/>
          <w:color w:val="auto"/>
          <w:sz w:val="36"/>
          <w:szCs w:val="36"/>
        </w:rPr>
      </w:pPr>
      <w:r w:rsidRPr="0029738C">
        <w:rPr>
          <w:b/>
          <w:color w:val="auto"/>
          <w:sz w:val="36"/>
          <w:szCs w:val="36"/>
        </w:rPr>
        <w:t>Sporta laukuma labiekārtošana Zaļenieku ciemā pie Zaļenieku pamatskolas</w:t>
      </w:r>
    </w:p>
    <w:p w:rsidR="00A92EDE" w:rsidRPr="00312C4B" w:rsidRDefault="00A92EDE" w:rsidP="009A6CE9">
      <w:pPr>
        <w:pStyle w:val="Default"/>
        <w:spacing w:after="44"/>
        <w:ind w:left="720"/>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9A6CE9">
        <w:rPr>
          <w:b/>
          <w:bCs/>
        </w:rPr>
        <w:t>2</w:t>
      </w:r>
      <w:r w:rsidR="0029738C">
        <w:rPr>
          <w:b/>
          <w:bCs/>
        </w:rPr>
        <w:t>1</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Pr="0029738C" w:rsidRDefault="0029738C" w:rsidP="0029738C">
      <w:pPr>
        <w:pStyle w:val="Default"/>
        <w:spacing w:after="44"/>
        <w:rPr>
          <w:bCs/>
          <w:color w:val="auto"/>
        </w:rPr>
      </w:pPr>
      <w:r>
        <w:t xml:space="preserve">  </w:t>
      </w:r>
      <w:r w:rsidR="002327FA" w:rsidRPr="00E0791C">
        <w:t>Iepirkuma priekšmets ir</w:t>
      </w:r>
      <w:r w:rsidR="003463E8">
        <w:t xml:space="preserve"> </w:t>
      </w:r>
      <w:bookmarkStart w:id="11" w:name="_Hlk4486094"/>
      <w:r>
        <w:rPr>
          <w:color w:val="auto"/>
          <w:sz w:val="23"/>
          <w:szCs w:val="23"/>
        </w:rPr>
        <w:t xml:space="preserve">Sporta laukuma labiekārtošana Zaļenieku ciemā pie Zaļenieku pamatskolas </w:t>
      </w:r>
      <w:bookmarkEnd w:id="11"/>
      <w:r w:rsidR="00574538" w:rsidRPr="00E0791C">
        <w:t xml:space="preserve">(nolikuma pielikums </w:t>
      </w:r>
      <w:r w:rsidR="00972D3E" w:rsidRPr="00E0791C">
        <w:t>nr.9</w:t>
      </w:r>
      <w:r w:rsidR="002F1C1E" w:rsidRPr="00E0791C">
        <w:t>)</w:t>
      </w:r>
      <w:r w:rsidR="002327FA" w:rsidRPr="00E0791C">
        <w:t>.</w:t>
      </w:r>
      <w:r w:rsidR="002648AE" w:rsidRPr="0029738C">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t xml:space="preserve">  3.2.</w:t>
      </w:r>
      <w:r w:rsidR="00CE59BF" w:rsidRPr="00CE59BF">
        <w:rPr>
          <w:rFonts w:ascii="Times New Roman" w:hAnsi="Times New Roman"/>
          <w:sz w:val="24"/>
        </w:rPr>
        <w:t>Iepirkuma priekšmeta pamatojums</w:t>
      </w:r>
    </w:p>
    <w:p w:rsidR="00955CFA" w:rsidRPr="00CE59BF" w:rsidRDefault="005C3276" w:rsidP="00D940BD">
      <w:pPr>
        <w:autoSpaceDE w:val="0"/>
        <w:autoSpaceDN w:val="0"/>
        <w:adjustRightInd w:val="0"/>
        <w:ind w:left="142"/>
        <w:jc w:val="both"/>
      </w:pPr>
      <w:r w:rsidRPr="000350B5">
        <w:rPr>
          <w:bCs/>
        </w:rPr>
        <w:t xml:space="preserve">Eiropas Savienības Eiropas Lauksaimniecības fonda lauku attīstībai (ELFLA) Atklātu projektu iesniegumu konkursa Latvijas Lauku attīstības programmas 2014.–2020. gadam </w:t>
      </w:r>
      <w:proofErr w:type="spellStart"/>
      <w:r w:rsidRPr="000350B5">
        <w:rPr>
          <w:bCs/>
        </w:rPr>
        <w:t>apakšpasākuma</w:t>
      </w:r>
      <w:proofErr w:type="spellEnd"/>
      <w:r w:rsidRPr="000350B5">
        <w:rPr>
          <w:bCs/>
        </w:rPr>
        <w:t xml:space="preserve"> 19.2. "Darbības īstenošana saskaņā  ar sabiedrības virzītas vietējās attīstības stratēģiju" aktivitātes 19.2.2. "Vietas potenciāla attīstības iniciatīvas" </w:t>
      </w:r>
      <w:r w:rsidRPr="000350B5">
        <w:t>ietvaros</w:t>
      </w:r>
      <w:r w:rsidR="00CE59BF" w:rsidRPr="00CE59BF">
        <w:t>.</w:t>
      </w:r>
    </w:p>
    <w:p w:rsidR="00CE59BF" w:rsidRPr="00CE59BF" w:rsidRDefault="00CE59BF" w:rsidP="00D6797F">
      <w:pPr>
        <w:autoSpaceDE w:val="0"/>
        <w:autoSpaceDN w:val="0"/>
        <w:adjustRightInd w:val="0"/>
        <w:ind w:left="780"/>
        <w:jc w:val="both"/>
        <w:rPr>
          <w:color w:val="FF0000"/>
        </w:rPr>
      </w:pP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2" w:name="_Toc59334722"/>
      <w:bookmarkStart w:id="13" w:name="_Toc61422125"/>
      <w:bookmarkStart w:id="14" w:name="_Toc134628674"/>
      <w:r w:rsidR="00597524">
        <w:rPr>
          <w:rFonts w:ascii="Times New Roman" w:hAnsi="Times New Roman"/>
          <w:b w:val="0"/>
          <w:sz w:val="24"/>
        </w:rPr>
        <w:t xml:space="preserve"> </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lastRenderedPageBreak/>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2"/>
      <w:bookmarkEnd w:id="13"/>
      <w:bookmarkEnd w:id="14"/>
    </w:p>
    <w:p w:rsidR="00B25F0C" w:rsidRPr="00E0791C" w:rsidRDefault="00B25F0C" w:rsidP="00822A79">
      <w:pPr>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FB3F66">
        <w:t xml:space="preserve"> </w:t>
      </w:r>
      <w:r w:rsidR="0029738C">
        <w:t>Zaļenieku izglītības centrs, Zaļenieki, Zaļenieku pagasts,</w:t>
      </w:r>
      <w:r w:rsidR="00FB3F66" w:rsidRPr="00FB3F66">
        <w:t xml:space="preserve"> Jelgavas novads</w:t>
      </w:r>
      <w:r w:rsidR="005D23B7" w:rsidRPr="00E0791C">
        <w:t>.</w:t>
      </w:r>
    </w:p>
    <w:p w:rsidR="00DC5589" w:rsidRPr="00E0791C" w:rsidRDefault="00DC5589" w:rsidP="00B25F0C">
      <w:pPr>
        <w:ind w:left="851"/>
        <w:jc w:val="both"/>
      </w:pP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kšanas termiņš ir 2019. gada septembris.</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F8307F">
        <w:rPr>
          <w:rFonts w:ascii="Times New Roman" w:hAnsi="Times New Roman"/>
          <w:b w:val="0"/>
          <w:sz w:val="24"/>
        </w:rPr>
        <w:t>būvatļaujas</w:t>
      </w:r>
      <w:r w:rsidRPr="00BD2A91">
        <w:rPr>
          <w:rFonts w:ascii="Times New Roman" w:hAnsi="Times New Roman"/>
          <w:b w:val="0"/>
          <w:sz w:val="24"/>
        </w:rPr>
        <w:t xml:space="preserve"> </w:t>
      </w:r>
      <w:r w:rsidR="004615DF" w:rsidRPr="00BD2A91">
        <w:rPr>
          <w:rFonts w:ascii="Times New Roman" w:hAnsi="Times New Roman"/>
          <w:b w:val="0"/>
          <w:sz w:val="24"/>
        </w:rPr>
        <w:t>saņemšanas</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5" w:name="_Toc59334723"/>
      <w:bookmarkStart w:id="16" w:name="_Toc61422126"/>
      <w:bookmarkStart w:id="17"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5"/>
      <w:bookmarkEnd w:id="16"/>
      <w:bookmarkEnd w:id="17"/>
    </w:p>
    <w:p w:rsidR="000631A3" w:rsidRPr="00185186" w:rsidRDefault="005A61CF" w:rsidP="00185186">
      <w:pPr>
        <w:pStyle w:val="Punkts"/>
        <w:numPr>
          <w:ilvl w:val="0"/>
          <w:numId w:val="0"/>
        </w:numPr>
        <w:jc w:val="both"/>
        <w:rPr>
          <w:rFonts w:ascii="Times New Roman" w:hAnsi="Times New Roman"/>
          <w:b w:val="0"/>
          <w:sz w:val="24"/>
        </w:rPr>
      </w:pPr>
      <w:r w:rsidRPr="00185186">
        <w:rPr>
          <w:rFonts w:ascii="Times New Roman" w:hAnsi="Times New Roman"/>
          <w:b w:val="0"/>
          <w:sz w:val="24"/>
        </w:rPr>
        <w:t xml:space="preserve">Maksimālais paredzamais </w:t>
      </w:r>
      <w:r w:rsidR="00B25F0C" w:rsidRPr="0018518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185186">
          <w:rPr>
            <w:rFonts w:ascii="Times New Roman" w:hAnsi="Times New Roman"/>
            <w:b w:val="0"/>
            <w:sz w:val="24"/>
          </w:rPr>
          <w:t>līguma</w:t>
        </w:r>
      </w:smartTag>
      <w:r w:rsidR="00577E79" w:rsidRPr="00185186">
        <w:rPr>
          <w:rFonts w:ascii="Times New Roman" w:hAnsi="Times New Roman"/>
          <w:b w:val="0"/>
          <w:sz w:val="24"/>
        </w:rPr>
        <w:t xml:space="preserve"> izpildes termiņš</w:t>
      </w:r>
      <w:r w:rsidR="00E1063D" w:rsidRPr="00185186">
        <w:rPr>
          <w:rFonts w:ascii="Times New Roman" w:hAnsi="Times New Roman"/>
          <w:sz w:val="24"/>
        </w:rPr>
        <w:t xml:space="preserve"> </w:t>
      </w:r>
      <w:r w:rsidR="00E1063D" w:rsidRPr="00185186">
        <w:rPr>
          <w:rFonts w:ascii="Times New Roman" w:hAnsi="Times New Roman"/>
          <w:b w:val="0"/>
          <w:sz w:val="24"/>
        </w:rPr>
        <w:t>ir</w:t>
      </w:r>
      <w:r w:rsidR="00F11F2D" w:rsidRPr="00185186">
        <w:rPr>
          <w:rFonts w:ascii="Times New Roman" w:hAnsi="Times New Roman"/>
          <w:b w:val="0"/>
          <w:sz w:val="24"/>
        </w:rPr>
        <w:t xml:space="preserve"> </w:t>
      </w:r>
      <w:r w:rsidR="00185186">
        <w:rPr>
          <w:rFonts w:ascii="Times New Roman" w:hAnsi="Times New Roman"/>
          <w:b w:val="0"/>
          <w:sz w:val="24"/>
        </w:rPr>
        <w:t>3</w:t>
      </w:r>
      <w:r w:rsidR="00747DE2" w:rsidRPr="00185186">
        <w:rPr>
          <w:rFonts w:ascii="Times New Roman" w:hAnsi="Times New Roman"/>
          <w:b w:val="0"/>
          <w:sz w:val="24"/>
        </w:rPr>
        <w:t xml:space="preserve"> (</w:t>
      </w:r>
      <w:r w:rsidR="00185186">
        <w:rPr>
          <w:rFonts w:ascii="Times New Roman" w:hAnsi="Times New Roman"/>
          <w:b w:val="0"/>
          <w:sz w:val="24"/>
        </w:rPr>
        <w:t>trīs</w:t>
      </w:r>
      <w:r w:rsidR="00747DE2" w:rsidRPr="00185186">
        <w:rPr>
          <w:rFonts w:ascii="Times New Roman" w:hAnsi="Times New Roman"/>
          <w:b w:val="0"/>
          <w:sz w:val="24"/>
        </w:rPr>
        <w:t>) mēneši no</w:t>
      </w:r>
      <w:r w:rsidR="00F11F2D" w:rsidRPr="00185186">
        <w:rPr>
          <w:rFonts w:ascii="Times New Roman" w:hAnsi="Times New Roman"/>
          <w:b w:val="0"/>
          <w:sz w:val="24"/>
        </w:rPr>
        <w:t xml:space="preserve"> </w:t>
      </w:r>
      <w:r w:rsidR="00253241" w:rsidRPr="00185186">
        <w:rPr>
          <w:rFonts w:ascii="Times New Roman" w:hAnsi="Times New Roman"/>
          <w:b w:val="0"/>
          <w:sz w:val="24"/>
        </w:rPr>
        <w:t>līguma noslēgšanas dienas.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18" w:name="_Toc134418271"/>
      <w:bookmarkStart w:id="19" w:name="_Toc134628676"/>
      <w:bookmarkStart w:id="20"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7B26C4">
        <w:t xml:space="preserve"> </w:t>
      </w:r>
      <w:r w:rsidR="00A0139F" w:rsidRPr="00E0791C">
        <w:t xml:space="preserve">Objekta apsekošanas kontaktpersona: </w:t>
      </w:r>
      <w:r w:rsidR="0029738C">
        <w:t>Zaļenieku</w:t>
      </w:r>
      <w:r w:rsidR="007B26C4">
        <w:t xml:space="preserve"> </w:t>
      </w:r>
      <w:r w:rsidR="00A0139F" w:rsidRPr="00E0791C">
        <w:t xml:space="preserve">pagasta </w:t>
      </w:r>
      <w:r w:rsidR="003463E8">
        <w:t xml:space="preserve">pārvaldes vadītājs </w:t>
      </w:r>
      <w:r w:rsidR="0029738C">
        <w:t xml:space="preserve">Aivars </w:t>
      </w:r>
      <w:proofErr w:type="spellStart"/>
      <w:r w:rsidR="0029738C">
        <w:t>Brikmanis</w:t>
      </w:r>
      <w:proofErr w:type="spellEnd"/>
      <w:r w:rsidR="00AF7362" w:rsidRPr="00E0791C">
        <w:t xml:space="preserve"> </w:t>
      </w:r>
      <w:r w:rsidR="005E49F4" w:rsidRPr="00E0791C">
        <w:t>(tel.</w:t>
      </w:r>
      <w:r w:rsidR="00D93751" w:rsidRPr="00D93751">
        <w:rPr>
          <w:b/>
        </w:rPr>
        <w:t xml:space="preserve"> </w:t>
      </w:r>
      <w:r w:rsidR="00D93751" w:rsidRPr="00D93751">
        <w:t>2</w:t>
      </w:r>
      <w:r w:rsidR="0029738C">
        <w:t>2016330</w:t>
      </w:r>
      <w:r w:rsidR="007F7713" w:rsidRPr="00D93751">
        <w:t>)</w:t>
      </w:r>
      <w:r w:rsidR="007F7713" w:rsidRPr="00E0791C">
        <w:t>.</w:t>
      </w:r>
    </w:p>
    <w:bookmarkEnd w:id="18"/>
    <w:bookmarkEnd w:id="19"/>
    <w:bookmarkEnd w:id="20"/>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1" w:name="_Toc134628677"/>
      <w:bookmarkStart w:id="22" w:name="_Toc337468670"/>
      <w:r w:rsidRPr="00E0791C">
        <w:rPr>
          <w:rFonts w:ascii="Times New Roman" w:hAnsi="Times New Roman"/>
          <w:sz w:val="24"/>
        </w:rPr>
        <w:t>Piedāvājums</w:t>
      </w:r>
      <w:bookmarkEnd w:id="21"/>
      <w:bookmarkEnd w:id="22"/>
    </w:p>
    <w:p w:rsidR="000631A3" w:rsidRPr="00E0791C" w:rsidRDefault="00F56919" w:rsidP="00F56919">
      <w:pPr>
        <w:pStyle w:val="Apakpunkts"/>
        <w:numPr>
          <w:ilvl w:val="0"/>
          <w:numId w:val="0"/>
        </w:numPr>
        <w:rPr>
          <w:rFonts w:ascii="Times New Roman" w:hAnsi="Times New Roman"/>
          <w:sz w:val="24"/>
        </w:rPr>
      </w:pPr>
      <w:bookmarkStart w:id="23" w:name="_Toc59334727"/>
      <w:bookmarkStart w:id="24" w:name="_Toc61422130"/>
      <w:bookmarkStart w:id="25"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6"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6"/>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w:t>
      </w:r>
      <w:r w:rsidR="00431753" w:rsidRPr="001A500E">
        <w:rPr>
          <w:rFonts w:ascii="Times New Roman" w:hAnsi="Times New Roman"/>
          <w:color w:val="000000" w:themeColor="text1"/>
          <w:sz w:val="24"/>
        </w:rPr>
        <w:t xml:space="preserve">līdz </w:t>
      </w:r>
      <w:r w:rsidR="00DC4B81" w:rsidRPr="001A500E">
        <w:rPr>
          <w:rFonts w:ascii="Times New Roman" w:hAnsi="Times New Roman"/>
          <w:b/>
          <w:color w:val="000000" w:themeColor="text1"/>
          <w:sz w:val="24"/>
        </w:rPr>
        <w:t>2019</w:t>
      </w:r>
      <w:r w:rsidR="00431753" w:rsidRPr="001A500E">
        <w:rPr>
          <w:rFonts w:ascii="Times New Roman" w:hAnsi="Times New Roman"/>
          <w:b/>
          <w:color w:val="000000" w:themeColor="text1"/>
          <w:sz w:val="24"/>
        </w:rPr>
        <w:t xml:space="preserve">. </w:t>
      </w:r>
      <w:r w:rsidR="0083140C" w:rsidRPr="001A500E">
        <w:rPr>
          <w:rFonts w:ascii="Times New Roman" w:hAnsi="Times New Roman"/>
          <w:b/>
          <w:color w:val="000000" w:themeColor="text1"/>
          <w:sz w:val="24"/>
        </w:rPr>
        <w:t>g</w:t>
      </w:r>
      <w:r w:rsidR="00431753" w:rsidRPr="001A500E">
        <w:rPr>
          <w:rFonts w:ascii="Times New Roman" w:hAnsi="Times New Roman"/>
          <w:b/>
          <w:color w:val="000000" w:themeColor="text1"/>
          <w:sz w:val="24"/>
        </w:rPr>
        <w:t>ada</w:t>
      </w:r>
      <w:r w:rsidR="003B2B4E" w:rsidRPr="001A500E">
        <w:rPr>
          <w:rFonts w:ascii="Times New Roman" w:hAnsi="Times New Roman"/>
          <w:b/>
          <w:color w:val="000000" w:themeColor="text1"/>
          <w:sz w:val="24"/>
        </w:rPr>
        <w:t xml:space="preserve"> </w:t>
      </w:r>
      <w:r w:rsidR="001A500E" w:rsidRPr="001A500E">
        <w:rPr>
          <w:rFonts w:ascii="Times New Roman" w:hAnsi="Times New Roman"/>
          <w:b/>
          <w:color w:val="000000" w:themeColor="text1"/>
          <w:sz w:val="24"/>
        </w:rPr>
        <w:t>9.aprīlim</w:t>
      </w:r>
      <w:r w:rsidR="000145D7" w:rsidRPr="001A500E">
        <w:rPr>
          <w:rFonts w:ascii="Times New Roman" w:hAnsi="Times New Roman"/>
          <w:b/>
          <w:color w:val="000000" w:themeColor="text1"/>
          <w:sz w:val="24"/>
        </w:rPr>
        <w:t>,</w:t>
      </w:r>
      <w:r w:rsidR="00431753" w:rsidRPr="001A500E">
        <w:rPr>
          <w:rFonts w:ascii="Times New Roman" w:hAnsi="Times New Roman"/>
          <w:b/>
          <w:color w:val="000000" w:themeColor="text1"/>
          <w:sz w:val="24"/>
        </w:rPr>
        <w:t xml:space="preserve"> plkst.10.00</w:t>
      </w:r>
      <w:r w:rsidR="00EC7C08" w:rsidRPr="001A500E">
        <w:rPr>
          <w:rFonts w:ascii="Times New Roman" w:hAnsi="Times New Roman"/>
          <w:color w:val="000000" w:themeColor="text1"/>
          <w:sz w:val="24"/>
        </w:rPr>
        <w:t>,</w:t>
      </w:r>
      <w:r w:rsidR="00431753" w:rsidRPr="001A500E">
        <w:rPr>
          <w:rFonts w:ascii="Times New Roman" w:hAnsi="Times New Roman"/>
          <w:color w:val="000000" w:themeColor="text1"/>
          <w:sz w:val="24"/>
        </w:rPr>
        <w:t xml:space="preserve"> </w:t>
      </w:r>
      <w:r w:rsidR="00431753" w:rsidRPr="00E0791C">
        <w:rPr>
          <w:rFonts w:ascii="Times New Roman" w:hAnsi="Times New Roman"/>
          <w:sz w:val="24"/>
        </w:rPr>
        <w:t>piedāvājumus 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3"/>
      <w:bookmarkEnd w:id="24"/>
      <w:bookmarkEnd w:id="25"/>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lastRenderedPageBreak/>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cauršūtiem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cauršūto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FF5372" w:rsidRPr="00E0791C" w:rsidRDefault="00FF5372" w:rsidP="00FF5372">
      <w:pPr>
        <w:pStyle w:val="Apakpunkts"/>
        <w:numPr>
          <w:ilvl w:val="0"/>
          <w:numId w:val="0"/>
        </w:numPr>
        <w:jc w:val="both"/>
        <w:rPr>
          <w:rFonts w:ascii="Times New Roman" w:hAnsi="Times New Roman"/>
          <w:b w:val="0"/>
          <w:sz w:val="24"/>
        </w:rPr>
      </w:pP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825D5A">
      <w:pPr>
        <w:pStyle w:val="Rindkopa"/>
        <w:numPr>
          <w:ilvl w:val="0"/>
          <w:numId w:val="10"/>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825D5A">
      <w:pPr>
        <w:pStyle w:val="Rindkopa"/>
        <w:numPr>
          <w:ilvl w:val="0"/>
          <w:numId w:val="10"/>
        </w:numPr>
        <w:rPr>
          <w:rFonts w:ascii="Times New Roman" w:hAnsi="Times New Roman"/>
          <w:sz w:val="24"/>
        </w:rPr>
      </w:pPr>
      <w:r w:rsidRPr="00E0791C">
        <w:rPr>
          <w:rFonts w:ascii="Times New Roman" w:hAnsi="Times New Roman"/>
          <w:sz w:val="24"/>
        </w:rPr>
        <w:t>pretendenta pilnvarota persona.</w:t>
      </w:r>
    </w:p>
    <w:p w:rsidR="00FF5372" w:rsidRPr="00FF5372" w:rsidRDefault="00FF5372" w:rsidP="00FF5372">
      <w:pPr>
        <w:pStyle w:val="Punkts"/>
        <w:numPr>
          <w:ilvl w:val="0"/>
          <w:numId w:val="0"/>
        </w:numPr>
        <w:ind w:left="993"/>
      </w:pPr>
    </w:p>
    <w:p w:rsidR="000631A3" w:rsidRPr="00E0791C" w:rsidRDefault="000631A3" w:rsidP="00FF5372">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29738C" w:rsidRDefault="0029738C" w:rsidP="0029738C">
      <w:pPr>
        <w:pStyle w:val="Rindkopa"/>
        <w:ind w:left="0"/>
        <w:rPr>
          <w:rFonts w:ascii="Times New Roman" w:hAnsi="Times New Roman"/>
          <w:sz w:val="24"/>
        </w:rPr>
      </w:pPr>
    </w:p>
    <w:p w:rsidR="000631A3" w:rsidRPr="00E0791C" w:rsidRDefault="0029738C" w:rsidP="0029738C">
      <w:pPr>
        <w:pStyle w:val="Rindkopa"/>
        <w:numPr>
          <w:ilvl w:val="0"/>
          <w:numId w:val="32"/>
        </w:numPr>
        <w:rPr>
          <w:rFonts w:ascii="Times New Roman" w:hAnsi="Times New Roman"/>
          <w:sz w:val="24"/>
        </w:rPr>
      </w:pPr>
      <w:r>
        <w:rPr>
          <w:rFonts w:ascii="Times New Roman" w:hAnsi="Times New Roman"/>
          <w:sz w:val="24"/>
        </w:rPr>
        <w:t xml:space="preserve"> </w:t>
      </w:r>
      <w:r w:rsidR="000631A3" w:rsidRPr="00E0791C">
        <w:rPr>
          <w:rFonts w:ascii="Times New Roman" w:hAnsi="Times New Roman"/>
          <w:sz w:val="24"/>
        </w:rPr>
        <w:t xml:space="preserve">Pasūtītāja nosaukumu, reģistrācijas numuru un adresi, </w:t>
      </w:r>
    </w:p>
    <w:p w:rsidR="000631A3" w:rsidRPr="000A7C30" w:rsidRDefault="009A3F08" w:rsidP="0029738C">
      <w:pPr>
        <w:pStyle w:val="Default"/>
        <w:numPr>
          <w:ilvl w:val="0"/>
          <w:numId w:val="32"/>
        </w:numPr>
        <w:spacing w:after="44"/>
        <w:rPr>
          <w:bCs/>
          <w:color w:val="000000" w:themeColor="text1"/>
        </w:rPr>
      </w:pPr>
      <w:r>
        <w:t>P</w:t>
      </w:r>
      <w:r w:rsidR="000631A3" w:rsidRPr="00E0791C">
        <w:t>retendenta nosaukumu, reģistrācijas numuru (ja pretendents ir juridiska persona vai personālsabiedrība)</w:t>
      </w:r>
      <w:r w:rsidR="006A7E4B">
        <w:t xml:space="preserve">, </w:t>
      </w:r>
      <w:r w:rsidR="000631A3" w:rsidRPr="00E0791C">
        <w:t>adresi, pretendenta kontaktpers</w:t>
      </w:r>
      <w:r w:rsidR="00ED1EF8" w:rsidRPr="00E0791C">
        <w:t>onas vārdu, uzvārdu, telefona numuru, atzīmi ”</w:t>
      </w:r>
      <w:r w:rsidR="00CA27AA">
        <w:t>Piedāvājums iepirkumam</w:t>
      </w:r>
      <w:r w:rsidR="00ED1EF8" w:rsidRPr="00E0791C">
        <w:rPr>
          <w:b/>
          <w:bCs/>
          <w:iCs/>
        </w:rPr>
        <w:t xml:space="preserve"> </w:t>
      </w:r>
      <w:r w:rsidR="00ED1EF8" w:rsidRPr="00E0791C">
        <w:rPr>
          <w:bCs/>
          <w:iCs/>
        </w:rPr>
        <w:t>“</w:t>
      </w:r>
      <w:bookmarkStart w:id="27" w:name="_Hlk4069072"/>
      <w:r w:rsidR="009A6CE9">
        <w:rPr>
          <w:bCs/>
          <w:iCs/>
        </w:rPr>
        <w:t xml:space="preserve"> </w:t>
      </w:r>
      <w:r w:rsidR="0029738C">
        <w:rPr>
          <w:color w:val="auto"/>
          <w:sz w:val="23"/>
          <w:szCs w:val="23"/>
        </w:rPr>
        <w:t>Sporta laukuma labiekārtošana Zaļenieku ciemā pie Zaļenieku pamatskolas</w:t>
      </w:r>
      <w:r w:rsidR="009A6CE9" w:rsidRPr="0029738C">
        <w:rPr>
          <w:color w:val="auto"/>
          <w:sz w:val="23"/>
          <w:szCs w:val="23"/>
        </w:rPr>
        <w:t xml:space="preserve">”. </w:t>
      </w:r>
      <w:bookmarkEnd w:id="27"/>
      <w:r w:rsidR="000631A3" w:rsidRPr="009A6CE9">
        <w:t>Neatvērt līdz</w:t>
      </w:r>
      <w:r w:rsidR="006070F0" w:rsidRPr="009A6CE9">
        <w:t xml:space="preserve"> </w:t>
      </w:r>
      <w:r w:rsidR="006070F0" w:rsidRPr="000A7C30">
        <w:rPr>
          <w:color w:val="000000" w:themeColor="text1"/>
        </w:rPr>
        <w:t>2019</w:t>
      </w:r>
      <w:r w:rsidR="0060516B" w:rsidRPr="000A7C30">
        <w:rPr>
          <w:color w:val="000000" w:themeColor="text1"/>
        </w:rPr>
        <w:t xml:space="preserve">. </w:t>
      </w:r>
      <w:r w:rsidR="007A32C3" w:rsidRPr="000A7C30">
        <w:rPr>
          <w:color w:val="000000" w:themeColor="text1"/>
        </w:rPr>
        <w:t>g</w:t>
      </w:r>
      <w:r w:rsidR="0060516B" w:rsidRPr="000A7C30">
        <w:rPr>
          <w:color w:val="000000" w:themeColor="text1"/>
        </w:rPr>
        <w:t>ada</w:t>
      </w:r>
      <w:r w:rsidR="000A7C30" w:rsidRPr="000A7C30">
        <w:rPr>
          <w:color w:val="000000" w:themeColor="text1"/>
        </w:rPr>
        <w:t xml:space="preserve"> 9.aprīlim</w:t>
      </w:r>
      <w:r w:rsidR="00ED1CAA" w:rsidRPr="000A7C30">
        <w:rPr>
          <w:color w:val="000000" w:themeColor="text1"/>
        </w:rPr>
        <w:t>,</w:t>
      </w:r>
      <w:r w:rsidR="0060516B" w:rsidRPr="000A7C30">
        <w:rPr>
          <w:color w:val="000000" w:themeColor="text1"/>
        </w:rPr>
        <w:t xml:space="preserve"> plkst. 10.00.</w:t>
      </w:r>
      <w:r w:rsidR="000631A3" w:rsidRPr="000A7C30">
        <w:rPr>
          <w:color w:val="000000" w:themeColor="text1"/>
        </w:rPr>
        <w:t xml:space="preserve"> </w:t>
      </w:r>
    </w:p>
    <w:p w:rsidR="00922CDF" w:rsidRPr="00922CDF" w:rsidRDefault="00922CDF" w:rsidP="00922CDF">
      <w:pPr>
        <w:pStyle w:val="Punkts"/>
        <w:numPr>
          <w:ilvl w:val="0"/>
          <w:numId w:val="0"/>
        </w:numPr>
        <w:ind w:left="993"/>
      </w:pP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A917DE" w:rsidRPr="005850FD" w:rsidRDefault="00F620D2" w:rsidP="005850FD">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r w:rsidR="0029738C">
        <w:t xml:space="preserve"> </w:t>
      </w:r>
      <w:r w:rsidR="000631A3" w:rsidRPr="005850FD">
        <w:rPr>
          <w:rFonts w:ascii="Times New Roman" w:hAnsi="Times New Roman"/>
          <w:sz w:val="24"/>
        </w:rPr>
        <w:t>pretendenta nosaukumu un reģistrācijas numuru,</w:t>
      </w:r>
      <w:r w:rsidR="00A917DE" w:rsidRPr="005850FD">
        <w:rPr>
          <w:rFonts w:ascii="Times New Roman" w:hAnsi="Times New Roman"/>
          <w:sz w:val="24"/>
        </w:rPr>
        <w:t xml:space="preserve"> </w:t>
      </w:r>
      <w:r w:rsidR="000631A3" w:rsidRPr="005850FD">
        <w:rPr>
          <w:rFonts w:ascii="Times New Roman" w:hAnsi="Times New Roman"/>
          <w:sz w:val="24"/>
        </w:rPr>
        <w:t>atzīmi ”Pi</w:t>
      </w:r>
      <w:r w:rsidR="00CA27AA" w:rsidRPr="005850FD">
        <w:rPr>
          <w:rFonts w:ascii="Times New Roman" w:hAnsi="Times New Roman"/>
          <w:sz w:val="24"/>
        </w:rPr>
        <w:t>edāvājums iepirkumam</w:t>
      </w:r>
      <w:r w:rsidR="00A917DE" w:rsidRPr="005850FD">
        <w:rPr>
          <w:bCs/>
          <w:iCs/>
        </w:rPr>
        <w:t xml:space="preserve"> </w:t>
      </w:r>
      <w:r w:rsidR="005850FD">
        <w:rPr>
          <w:bCs/>
          <w:iCs/>
        </w:rPr>
        <w:t>“</w:t>
      </w:r>
      <w:r w:rsidR="0029738C" w:rsidRPr="005850FD">
        <w:rPr>
          <w:rFonts w:ascii="Times New Roman" w:hAnsi="Times New Roman"/>
          <w:sz w:val="24"/>
        </w:rPr>
        <w:t>Sporta   laukuma labiekārtošana Zaļenieku ciemā pie Zaļenieku pamatskolas</w:t>
      </w:r>
      <w:r w:rsidR="009A6CE9" w:rsidRPr="005850FD">
        <w:rPr>
          <w:rFonts w:ascii="Times New Roman" w:hAnsi="Times New Roman"/>
          <w:sz w:val="24"/>
        </w:rPr>
        <w:t>”</w:t>
      </w:r>
      <w:r w:rsidR="00CA27AA" w:rsidRPr="005850FD">
        <w:rPr>
          <w:bCs/>
          <w:iCs/>
        </w:rPr>
        <w:t xml:space="preserve">, </w:t>
      </w:r>
      <w:r w:rsidR="00D06BE0" w:rsidRPr="005850FD">
        <w:rPr>
          <w:rFonts w:ascii="Times New Roman" w:hAnsi="Times New Roman"/>
          <w:sz w:val="24"/>
        </w:rPr>
        <w:t xml:space="preserve">ID. Nr. JNP </w:t>
      </w:r>
      <w:r w:rsidR="006070F0" w:rsidRPr="005850FD">
        <w:rPr>
          <w:rFonts w:ascii="Times New Roman" w:hAnsi="Times New Roman"/>
          <w:sz w:val="24"/>
        </w:rPr>
        <w:t>2019</w:t>
      </w:r>
      <w:r w:rsidR="00ED3CA2" w:rsidRPr="005850FD">
        <w:rPr>
          <w:rFonts w:ascii="Times New Roman" w:hAnsi="Times New Roman"/>
          <w:sz w:val="24"/>
        </w:rPr>
        <w:t>/</w:t>
      </w:r>
      <w:r w:rsidR="009A6CE9" w:rsidRPr="005850FD">
        <w:rPr>
          <w:rFonts w:ascii="Times New Roman" w:hAnsi="Times New Roman"/>
          <w:sz w:val="24"/>
        </w:rPr>
        <w:t>2</w:t>
      </w:r>
      <w:r w:rsidR="005850FD" w:rsidRPr="005850FD">
        <w:rPr>
          <w:rFonts w:ascii="Times New Roman" w:hAnsi="Times New Roman"/>
          <w:sz w:val="24"/>
        </w:rPr>
        <w:t>1</w:t>
      </w:r>
      <w:r w:rsidR="009A3F08" w:rsidRPr="005850FD">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lastRenderedPageBreak/>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825D5A">
      <w:pPr>
        <w:pStyle w:val="Punkts"/>
        <w:numPr>
          <w:ilvl w:val="0"/>
          <w:numId w:val="24"/>
        </w:numPr>
        <w:ind w:hanging="502"/>
        <w:rPr>
          <w:rFonts w:ascii="Times New Roman" w:hAnsi="Times New Roman"/>
          <w:sz w:val="24"/>
        </w:rPr>
      </w:pPr>
      <w:bookmarkStart w:id="28" w:name="_Toc134418278"/>
      <w:bookmarkStart w:id="29" w:name="_Toc134628683"/>
      <w:bookmarkStart w:id="30" w:name="_Toc337468672"/>
      <w:r w:rsidRPr="00E70CD9">
        <w:rPr>
          <w:rFonts w:ascii="Times New Roman" w:hAnsi="Times New Roman"/>
          <w:sz w:val="24"/>
        </w:rPr>
        <w:t>Nosacījumi dalībai iepirkuma procedūrā</w:t>
      </w:r>
      <w:bookmarkEnd w:id="28"/>
      <w:bookmarkEnd w:id="29"/>
      <w:bookmarkEnd w:id="30"/>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1" w:name="_Toc197834084"/>
      <w:bookmarkStart w:id="32" w:name="_Toc197834085"/>
      <w:bookmarkEnd w:id="31"/>
      <w:bookmarkEnd w:id="32"/>
    </w:p>
    <w:p w:rsidR="000631A3" w:rsidRPr="00E0791C" w:rsidRDefault="000631A3" w:rsidP="00825D5A">
      <w:pPr>
        <w:pStyle w:val="Punkts"/>
        <w:numPr>
          <w:ilvl w:val="0"/>
          <w:numId w:val="24"/>
        </w:numPr>
        <w:ind w:left="284" w:hanging="284"/>
        <w:rPr>
          <w:rFonts w:ascii="Times New Roman" w:hAnsi="Times New Roman"/>
          <w:sz w:val="24"/>
        </w:rPr>
      </w:pPr>
      <w:bookmarkStart w:id="33" w:name="_Toc197834088"/>
      <w:bookmarkStart w:id="34" w:name="_Toc133912243"/>
      <w:bookmarkStart w:id="35" w:name="_Toc133912411"/>
      <w:bookmarkStart w:id="36" w:name="_Toc133912606"/>
      <w:bookmarkStart w:id="37" w:name="_Toc133912720"/>
      <w:bookmarkStart w:id="38" w:name="_Toc133912244"/>
      <w:bookmarkStart w:id="39" w:name="_Toc133912412"/>
      <w:bookmarkStart w:id="40" w:name="_Toc133912607"/>
      <w:bookmarkStart w:id="41" w:name="_Toc133912721"/>
      <w:bookmarkStart w:id="42" w:name="_Toc134418279"/>
      <w:bookmarkStart w:id="43" w:name="_Toc134628684"/>
      <w:bookmarkStart w:id="44" w:name="_Toc337468673"/>
      <w:bookmarkEnd w:id="33"/>
      <w:bookmarkEnd w:id="34"/>
      <w:bookmarkEnd w:id="35"/>
      <w:bookmarkEnd w:id="36"/>
      <w:bookmarkEnd w:id="37"/>
      <w:bookmarkEnd w:id="38"/>
      <w:bookmarkEnd w:id="39"/>
      <w:bookmarkEnd w:id="40"/>
      <w:bookmarkEnd w:id="41"/>
      <w:r w:rsidRPr="00E0791C">
        <w:rPr>
          <w:rFonts w:ascii="Times New Roman" w:hAnsi="Times New Roman"/>
          <w:sz w:val="24"/>
        </w:rPr>
        <w:t>Pretendenta kvalifikācijas prasības</w:t>
      </w:r>
      <w:bookmarkEnd w:id="42"/>
      <w:bookmarkEnd w:id="43"/>
      <w:bookmarkEnd w:id="44"/>
    </w:p>
    <w:p w:rsidR="00947390" w:rsidRDefault="00947390" w:rsidP="00947390">
      <w:pPr>
        <w:pStyle w:val="Apakpunkts"/>
        <w:numPr>
          <w:ilvl w:val="0"/>
          <w:numId w:val="0"/>
        </w:numPr>
        <w:rPr>
          <w:rFonts w:ascii="Times New Roman" w:hAnsi="Times New Roman"/>
          <w:sz w:val="24"/>
        </w:rPr>
      </w:pPr>
      <w:bookmarkStart w:id="45" w:name="_Toc134418280"/>
      <w:bookmarkStart w:id="46"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7" w:name="_Pretendents_normatīvajos_tiesību_ak"/>
      <w:bookmarkEnd w:id="45"/>
      <w:bookmarkEnd w:id="46"/>
      <w:bookmarkEnd w:id="47"/>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veikti līdzvērtīgi būvdarbi (līdzvērtīgi būvdarbi izsakāms, kā, teritorijas labiekārtošanas darbi), kur </w:t>
      </w:r>
      <w:r w:rsidR="00166C9F" w:rsidRPr="006C3FD7">
        <w:t xml:space="preserve">katra </w:t>
      </w:r>
      <w:r w:rsidR="008C6EDD" w:rsidRPr="006C3FD7">
        <w:t xml:space="preserve">būvdarbu līguma ietvaros veikta ceļu seguma ierīkošana ne mazāk kā </w:t>
      </w:r>
      <w:r w:rsidR="005850FD">
        <w:t xml:space="preserve">1000 </w:t>
      </w:r>
      <w:r w:rsidR="008C6EDD" w:rsidRPr="006C3FD7">
        <w:t>m2, teritorijas apzaļumošana ne mazāk, kā 1</w:t>
      </w:r>
      <w:r w:rsidR="005850FD">
        <w:t>5</w:t>
      </w:r>
      <w:r w:rsidR="008C6EDD" w:rsidRPr="006C3FD7">
        <w:t>00 m2</w:t>
      </w:r>
      <w:r w:rsidR="00230317" w:rsidRPr="006C3FD7">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48" w:name="_Toc134418281"/>
      <w:bookmarkStart w:id="49"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48"/>
      <w:bookmarkEnd w:id="49"/>
    </w:p>
    <w:p w:rsidR="00327D49" w:rsidRPr="00E0791C" w:rsidRDefault="006C3FD7" w:rsidP="006C3FD7">
      <w:pPr>
        <w:pStyle w:val="Paragrfs"/>
        <w:numPr>
          <w:ilvl w:val="0"/>
          <w:numId w:val="0"/>
        </w:numPr>
        <w:rPr>
          <w:rFonts w:ascii="Times New Roman" w:hAnsi="Times New Roman"/>
          <w:sz w:val="24"/>
        </w:rPr>
      </w:pPr>
      <w:r>
        <w:rPr>
          <w:rFonts w:ascii="Times New Roman" w:hAnsi="Times New Roman"/>
          <w:sz w:val="24"/>
        </w:rPr>
        <w:t>8.4.1.</w:t>
      </w:r>
      <w:r w:rsidR="00327D49"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0" w:name="_Toc134418282"/>
      <w:bookmarkStart w:id="51"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0"/>
      <w:bookmarkEnd w:id="51"/>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lastRenderedPageBreak/>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veikti līdzvērtīgi būvdarbi</w:t>
      </w:r>
      <w:r w:rsidR="00B9338D" w:rsidRPr="006C3FD7">
        <w:rPr>
          <w:rFonts w:ascii="Times New Roman" w:hAnsi="Times New Roman"/>
          <w:sz w:val="24"/>
        </w:rPr>
        <w:t xml:space="preserve"> (līdzvērtīgi būvdarbi izsakāms, kā, teritorijas labiekārtošanas darbi), kur </w:t>
      </w:r>
      <w:r w:rsidR="00166C9F" w:rsidRPr="006C3FD7">
        <w:rPr>
          <w:rFonts w:ascii="Times New Roman" w:hAnsi="Times New Roman"/>
          <w:sz w:val="24"/>
        </w:rPr>
        <w:t xml:space="preserve">katra </w:t>
      </w:r>
      <w:r w:rsidR="00B9338D" w:rsidRPr="006C3FD7">
        <w:rPr>
          <w:rFonts w:ascii="Times New Roman" w:hAnsi="Times New Roman"/>
          <w:sz w:val="24"/>
        </w:rPr>
        <w:t xml:space="preserve">būvdarbu līguma ietvaros veikta ceļu seguma ierīkošana ne mazāk kā </w:t>
      </w:r>
      <w:r w:rsidR="005850FD">
        <w:rPr>
          <w:rFonts w:ascii="Times New Roman" w:hAnsi="Times New Roman"/>
          <w:sz w:val="24"/>
        </w:rPr>
        <w:t>10</w:t>
      </w:r>
      <w:r w:rsidR="00C1089C">
        <w:rPr>
          <w:rFonts w:ascii="Times New Roman" w:hAnsi="Times New Roman"/>
          <w:sz w:val="24"/>
        </w:rPr>
        <w:t>00</w:t>
      </w:r>
      <w:r w:rsidR="00B9338D" w:rsidRPr="006C3FD7">
        <w:rPr>
          <w:rFonts w:ascii="Times New Roman" w:hAnsi="Times New Roman"/>
          <w:sz w:val="24"/>
        </w:rPr>
        <w:t xml:space="preserve"> m2, teritorijas apzaļumošana ne mazāk, kā 1</w:t>
      </w:r>
      <w:r w:rsidR="005850FD">
        <w:rPr>
          <w:rFonts w:ascii="Times New Roman" w:hAnsi="Times New Roman"/>
          <w:sz w:val="24"/>
        </w:rPr>
        <w:t>5</w:t>
      </w:r>
      <w:r w:rsidR="00B9338D" w:rsidRPr="006C3FD7">
        <w:rPr>
          <w:rFonts w:ascii="Times New Roman" w:hAnsi="Times New Roman"/>
          <w:sz w:val="24"/>
        </w:rPr>
        <w:t>00 m2</w:t>
      </w:r>
      <w:r w:rsidR="00B9338D" w:rsidRPr="00B9338D">
        <w:rPr>
          <w:rFonts w:ascii="Times New Roman" w:hAnsi="Times New Roman"/>
          <w:color w:val="FF0000"/>
          <w:sz w:val="24"/>
        </w:rPr>
        <w:t>.</w:t>
      </w:r>
      <w:r w:rsidR="00920322" w:rsidRPr="00B9338D">
        <w:rPr>
          <w:rFonts w:ascii="Times New Roman" w:hAnsi="Times New Roman"/>
          <w:color w:val="FF0000"/>
          <w:sz w:val="24"/>
        </w:rPr>
        <w:t xml:space="preserve"> </w:t>
      </w:r>
      <w:r w:rsidR="00D13310" w:rsidRPr="00B9338D">
        <w:rPr>
          <w:rFonts w:ascii="Times New Roman" w:hAnsi="Times New Roman"/>
          <w:color w:val="000000" w:themeColor="text1"/>
          <w:sz w:val="24"/>
        </w:rPr>
        <w:t>Objektu būvniecības, pārbūves darbi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2" w:name="_Toc61422139"/>
      <w:bookmarkStart w:id="53"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825D5A">
      <w:pPr>
        <w:pStyle w:val="Punkts"/>
        <w:numPr>
          <w:ilvl w:val="0"/>
          <w:numId w:val="24"/>
        </w:numPr>
        <w:rPr>
          <w:rFonts w:ascii="Times New Roman" w:hAnsi="Times New Roman"/>
          <w:sz w:val="24"/>
        </w:rPr>
      </w:pPr>
      <w:bookmarkStart w:id="54" w:name="_Toc337468674"/>
      <w:r w:rsidRPr="00E0791C">
        <w:rPr>
          <w:rFonts w:ascii="Times New Roman" w:hAnsi="Times New Roman"/>
          <w:sz w:val="24"/>
        </w:rPr>
        <w:t>Iesniedzamie dokumenti</w:t>
      </w:r>
      <w:bookmarkEnd w:id="52"/>
      <w:bookmarkEnd w:id="53"/>
      <w:bookmarkEnd w:id="54"/>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5"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5"/>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825D5A">
      <w:pPr>
        <w:pStyle w:val="Punkts"/>
        <w:numPr>
          <w:ilvl w:val="0"/>
          <w:numId w:val="7"/>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6" w:name="_Izziņa,_ko_ne_agrāk_kā_sešus_mēnešu"/>
      <w:bookmarkStart w:id="57" w:name="_Toc134418286"/>
      <w:bookmarkStart w:id="58" w:name="_Toc134628691"/>
      <w:bookmarkStart w:id="59" w:name="_Toc59334734"/>
      <w:bookmarkEnd w:id="56"/>
      <w:r>
        <w:rPr>
          <w:rFonts w:ascii="Times New Roman" w:hAnsi="Times New Roman"/>
          <w:sz w:val="24"/>
        </w:rPr>
        <w:t>9.2.</w:t>
      </w:r>
      <w:r w:rsidR="000631A3" w:rsidRPr="00E0791C">
        <w:rPr>
          <w:rFonts w:ascii="Times New Roman" w:hAnsi="Times New Roman"/>
          <w:sz w:val="24"/>
        </w:rPr>
        <w:t>Pretendenta kvalifikācijas dokumenti</w:t>
      </w:r>
      <w:bookmarkEnd w:id="57"/>
      <w:bookmarkEnd w:id="58"/>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t>9.2.3.</w:t>
      </w:r>
      <w:r w:rsidR="00FE31D1" w:rsidRPr="00E0791C">
        <w:rPr>
          <w:rFonts w:ascii="Times New Roman" w:hAnsi="Times New Roman"/>
          <w:sz w:val="24"/>
          <w:lang w:eastAsia="ar-SA"/>
        </w:rPr>
        <w:t xml:space="preserve">Ārvalstī reģistrētam pretendentam, tā apakšuzņēmējiem un personām, uz kuru iespējām pretendents balstās, kas nav reģistrēti Latvijas Republikas Būvkomersantu reģistrā, jāpievieno </w:t>
      </w:r>
      <w:r w:rsidR="00FE31D1" w:rsidRPr="00E0791C">
        <w:rPr>
          <w:rFonts w:ascii="Times New Roman" w:hAnsi="Times New Roman"/>
          <w:sz w:val="24"/>
          <w:lang w:eastAsia="ar-SA"/>
        </w:rPr>
        <w:lastRenderedPageBreak/>
        <w:t>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Pr>
          <w:rFonts w:ascii="Times New Roman" w:hAnsi="Times New Roman"/>
          <w:sz w:val="24"/>
        </w:rPr>
        <w:t>ā</w:t>
      </w:r>
      <w:r w:rsidR="000631A3" w:rsidRPr="00E0791C">
        <w:rPr>
          <w:rFonts w:ascii="Times New Roman" w:hAnsi="Times New Roman"/>
          <w:sz w:val="24"/>
        </w:rPr>
        <w:t xml:space="preserve"> speciālist</w:t>
      </w:r>
      <w:r>
        <w:rPr>
          <w:rFonts w:ascii="Times New Roman" w:hAnsi="Times New Roman"/>
          <w:sz w:val="24"/>
        </w:rPr>
        <w:t>a</w:t>
      </w:r>
      <w:r w:rsidR="000631A3" w:rsidRPr="00E0791C">
        <w:rPr>
          <w:rFonts w:ascii="Times New Roman" w:hAnsi="Times New Roman"/>
          <w:sz w:val="24"/>
        </w:rPr>
        <w:t xml:space="preserve">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59"/>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E0791C" w:rsidRDefault="000631A3" w:rsidP="00825D5A">
      <w:pPr>
        <w:pStyle w:val="Rindkopa"/>
        <w:numPr>
          <w:ilvl w:val="0"/>
          <w:numId w:val="8"/>
        </w:numPr>
        <w:rPr>
          <w:rFonts w:ascii="Times New Roman" w:hAnsi="Times New Roman"/>
          <w:iCs/>
          <w:sz w:val="24"/>
        </w:rPr>
      </w:pPr>
      <w:r w:rsidRPr="00E0791C">
        <w:rPr>
          <w:rFonts w:ascii="Times New Roman" w:hAnsi="Times New Roman"/>
          <w:sz w:val="24"/>
        </w:rPr>
        <w:lastRenderedPageBreak/>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0" w:name="_Toc197834098"/>
      <w:bookmarkStart w:id="61" w:name="_Toc61422141"/>
      <w:bookmarkStart w:id="62" w:name="_Toc134628692"/>
      <w:bookmarkEnd w:id="60"/>
    </w:p>
    <w:p w:rsidR="000631A3" w:rsidRPr="00E0791C" w:rsidRDefault="000631A3" w:rsidP="00825D5A">
      <w:pPr>
        <w:pStyle w:val="Punkts"/>
        <w:numPr>
          <w:ilvl w:val="0"/>
          <w:numId w:val="24"/>
        </w:numPr>
        <w:ind w:hanging="502"/>
        <w:rPr>
          <w:rFonts w:ascii="Times New Roman" w:hAnsi="Times New Roman"/>
          <w:sz w:val="24"/>
        </w:rPr>
      </w:pPr>
      <w:bookmarkStart w:id="63" w:name="_Toc337468675"/>
      <w:r w:rsidRPr="00E0791C">
        <w:rPr>
          <w:rFonts w:ascii="Times New Roman" w:hAnsi="Times New Roman"/>
          <w:sz w:val="24"/>
        </w:rPr>
        <w:t>Tehniskais piedāvājums</w:t>
      </w:r>
      <w:bookmarkEnd w:id="61"/>
      <w:bookmarkEnd w:id="62"/>
      <w:bookmarkEnd w:id="63"/>
    </w:p>
    <w:p w:rsidR="000631A3" w:rsidRDefault="001F72DA" w:rsidP="001F72DA">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166C9F" w:rsidRPr="00C87F98" w:rsidRDefault="001F72DA" w:rsidP="001F72DA">
      <w:pPr>
        <w:pStyle w:val="Apakpunkts"/>
        <w:numPr>
          <w:ilvl w:val="0"/>
          <w:numId w:val="0"/>
        </w:numPr>
        <w:jc w:val="both"/>
        <w:rPr>
          <w:rFonts w:ascii="Times New Roman" w:hAnsi="Times New Roman"/>
          <w:sz w:val="24"/>
          <w:lang w:eastAsia="en-US"/>
        </w:rPr>
      </w:pPr>
      <w:r>
        <w:rPr>
          <w:rFonts w:ascii="Times New Roman" w:hAnsi="Times New Roman"/>
          <w:sz w:val="24"/>
          <w:lang w:eastAsia="en-US"/>
        </w:rPr>
        <w:t>10.2.</w:t>
      </w:r>
      <w:r w:rsidR="00C87F98">
        <w:rPr>
          <w:rFonts w:ascii="Times New Roman" w:hAnsi="Times New Roman"/>
          <w:sz w:val="24"/>
          <w:lang w:eastAsia="en-US"/>
        </w:rPr>
        <w:t xml:space="preserve">Pretendentam jānodrošina, ka </w:t>
      </w:r>
      <w:r w:rsidR="00166C9F" w:rsidRPr="00C87F98">
        <w:rPr>
          <w:rFonts w:ascii="Times New Roman" w:hAnsi="Times New Roman"/>
          <w:sz w:val="24"/>
          <w:lang w:eastAsia="en-US"/>
        </w:rPr>
        <w:t>iekārt</w:t>
      </w:r>
      <w:r w:rsidR="00C87F98">
        <w:rPr>
          <w:rFonts w:ascii="Times New Roman" w:hAnsi="Times New Roman"/>
          <w:sz w:val="24"/>
          <w:lang w:eastAsia="en-US"/>
        </w:rPr>
        <w:t>as</w:t>
      </w:r>
      <w:r w:rsidR="00166C9F" w:rsidRPr="00C87F98">
        <w:rPr>
          <w:rFonts w:ascii="Times New Roman" w:hAnsi="Times New Roman"/>
          <w:sz w:val="24"/>
          <w:lang w:eastAsia="en-US"/>
        </w:rPr>
        <w:t xml:space="preserve"> un aprīkojum</w:t>
      </w:r>
      <w:r w:rsidR="00C87F98">
        <w:rPr>
          <w:rFonts w:ascii="Times New Roman" w:hAnsi="Times New Roman"/>
          <w:sz w:val="24"/>
          <w:lang w:eastAsia="en-US"/>
        </w:rPr>
        <w:t>i, kuri ir jāuzstāda projekta ietvaros,</w:t>
      </w:r>
      <w:r w:rsidR="00166C9F" w:rsidRPr="00C87F98">
        <w:rPr>
          <w:rFonts w:ascii="Times New Roman" w:hAnsi="Times New Roman"/>
          <w:sz w:val="24"/>
          <w:lang w:eastAsia="en-US"/>
        </w:rPr>
        <w:t xml:space="preserve"> atbilst Eiropas drošības standartiem:</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Bērnu rotaļu iekārtas –  EN-1176</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Rotaļu laukumu segumi –  EN-1177</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Āra trenažieri –  EN-16630</w:t>
      </w:r>
    </w:p>
    <w:p w:rsidR="00166C9F" w:rsidRPr="00C87F98" w:rsidRDefault="00166C9F" w:rsidP="00C87F98">
      <w:pPr>
        <w:pStyle w:val="Punkts"/>
        <w:numPr>
          <w:ilvl w:val="0"/>
          <w:numId w:val="0"/>
        </w:numPr>
        <w:ind w:left="993"/>
        <w:jc w:val="both"/>
        <w:rPr>
          <w:rFonts w:ascii="Times New Roman" w:hAnsi="Times New Roman"/>
          <w:sz w:val="24"/>
          <w:lang w:eastAsia="en-US"/>
        </w:rPr>
      </w:pPr>
      <w:proofErr w:type="spellStart"/>
      <w:r w:rsidRPr="00C87F98">
        <w:rPr>
          <w:rFonts w:ascii="Times New Roman" w:hAnsi="Times New Roman"/>
          <w:sz w:val="24"/>
          <w:lang w:eastAsia="en-US"/>
        </w:rPr>
        <w:t>Parkūra</w:t>
      </w:r>
      <w:proofErr w:type="spellEnd"/>
      <w:r w:rsidRPr="00C87F98">
        <w:rPr>
          <w:rFonts w:ascii="Times New Roman" w:hAnsi="Times New Roman"/>
          <w:sz w:val="24"/>
          <w:lang w:eastAsia="en-US"/>
        </w:rPr>
        <w:t xml:space="preserve"> iekārtas –  EN-16899</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Sporta iekārtas –  EN-15312</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 xml:space="preserve">Rampas un </w:t>
      </w:r>
      <w:proofErr w:type="spellStart"/>
      <w:r w:rsidRPr="00C87F98">
        <w:rPr>
          <w:rFonts w:ascii="Times New Roman" w:hAnsi="Times New Roman"/>
          <w:sz w:val="24"/>
          <w:lang w:eastAsia="en-US"/>
        </w:rPr>
        <w:t>skeitparki</w:t>
      </w:r>
      <w:proofErr w:type="spellEnd"/>
      <w:r w:rsidRPr="00C87F98">
        <w:rPr>
          <w:rFonts w:ascii="Times New Roman" w:hAnsi="Times New Roman"/>
          <w:sz w:val="24"/>
          <w:lang w:eastAsia="en-US"/>
        </w:rPr>
        <w:t xml:space="preserve"> –  EN-14974</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825D5A">
      <w:pPr>
        <w:pStyle w:val="Punkts"/>
        <w:numPr>
          <w:ilvl w:val="0"/>
          <w:numId w:val="24"/>
        </w:numPr>
        <w:ind w:hanging="502"/>
        <w:rPr>
          <w:rFonts w:ascii="Times New Roman" w:hAnsi="Times New Roman"/>
          <w:sz w:val="24"/>
        </w:rPr>
      </w:pPr>
      <w:bookmarkStart w:id="64" w:name="_Toc61422142"/>
      <w:bookmarkStart w:id="65" w:name="_Toc134628693"/>
      <w:bookmarkStart w:id="66" w:name="_Toc337468676"/>
      <w:r w:rsidRPr="00E0791C">
        <w:rPr>
          <w:rFonts w:ascii="Times New Roman" w:hAnsi="Times New Roman"/>
          <w:sz w:val="24"/>
        </w:rPr>
        <w:t>Finanšu piedāvājums</w:t>
      </w:r>
      <w:bookmarkEnd w:id="64"/>
      <w:bookmarkEnd w:id="65"/>
      <w:bookmarkEnd w:id="66"/>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825D5A">
      <w:pPr>
        <w:pStyle w:val="Punkts"/>
        <w:numPr>
          <w:ilvl w:val="0"/>
          <w:numId w:val="24"/>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825D5A">
      <w:pPr>
        <w:pStyle w:val="ListParagraph"/>
        <w:numPr>
          <w:ilvl w:val="0"/>
          <w:numId w:val="24"/>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lastRenderedPageBreak/>
        <w:t>13.1.4.</w:t>
      </w:r>
      <w:r w:rsidR="00FF539A" w:rsidRPr="00FF539A">
        <w:t xml:space="preserve">ja </w:t>
      </w:r>
      <w:r w:rsidR="00E228D8">
        <w:t xml:space="preserve">iepirkumu </w:t>
      </w:r>
      <w:r w:rsidR="00FF539A"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825D5A">
      <w:pPr>
        <w:numPr>
          <w:ilvl w:val="0"/>
          <w:numId w:val="24"/>
        </w:numPr>
        <w:tabs>
          <w:tab w:val="num" w:pos="1844"/>
        </w:tabs>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825D5A">
      <w:pPr>
        <w:numPr>
          <w:ilvl w:val="0"/>
          <w:numId w:val="24"/>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825D5A">
      <w:pPr>
        <w:pStyle w:val="ListParagraph"/>
        <w:numPr>
          <w:ilvl w:val="0"/>
          <w:numId w:val="24"/>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825D5A">
      <w:pPr>
        <w:numPr>
          <w:ilvl w:val="0"/>
          <w:numId w:val="24"/>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825D5A">
      <w:pPr>
        <w:numPr>
          <w:ilvl w:val="0"/>
          <w:numId w:val="15"/>
        </w:numPr>
        <w:ind w:left="851" w:firstLine="0"/>
        <w:jc w:val="both"/>
        <w:rPr>
          <w:color w:val="000000" w:themeColor="text1"/>
        </w:rPr>
      </w:pPr>
      <w:r w:rsidRPr="00FF539A">
        <w:rPr>
          <w:color w:val="000000" w:themeColor="text1"/>
        </w:rPr>
        <w:t>Pieteikums dalībai konkursā</w:t>
      </w:r>
    </w:p>
    <w:p w:rsidR="00FF539A" w:rsidRPr="00FF539A" w:rsidRDefault="00FF539A" w:rsidP="00825D5A">
      <w:pPr>
        <w:numPr>
          <w:ilvl w:val="0"/>
          <w:numId w:val="15"/>
        </w:numPr>
        <w:ind w:left="851" w:firstLine="0"/>
        <w:jc w:val="both"/>
      </w:pPr>
      <w:r w:rsidRPr="00FF539A">
        <w:rPr>
          <w:color w:val="000000" w:themeColor="text1"/>
        </w:rPr>
        <w:t>Pieredzes apraksts</w:t>
      </w:r>
    </w:p>
    <w:p w:rsidR="00FF539A" w:rsidRPr="00FF539A" w:rsidRDefault="00FF539A" w:rsidP="00825D5A">
      <w:pPr>
        <w:numPr>
          <w:ilvl w:val="0"/>
          <w:numId w:val="15"/>
        </w:numPr>
        <w:ind w:left="851" w:firstLine="0"/>
        <w:rPr>
          <w:color w:val="000000" w:themeColor="text1"/>
        </w:rPr>
      </w:pPr>
      <w:r w:rsidRPr="00FF539A">
        <w:rPr>
          <w:color w:val="000000" w:themeColor="text1"/>
        </w:rPr>
        <w:t>Pretendenta speciālistu saraksts</w:t>
      </w:r>
    </w:p>
    <w:p w:rsidR="00FF539A" w:rsidRPr="00FF539A" w:rsidRDefault="00FF539A" w:rsidP="00825D5A">
      <w:pPr>
        <w:numPr>
          <w:ilvl w:val="0"/>
          <w:numId w:val="15"/>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825D5A">
      <w:pPr>
        <w:numPr>
          <w:ilvl w:val="0"/>
          <w:numId w:val="15"/>
        </w:numPr>
        <w:ind w:left="851" w:firstLine="0"/>
        <w:rPr>
          <w:color w:val="000000" w:themeColor="text1"/>
        </w:rPr>
      </w:pPr>
      <w:r w:rsidRPr="00FF539A">
        <w:rPr>
          <w:bCs/>
          <w:color w:val="000000" w:themeColor="text1"/>
        </w:rPr>
        <w:t>Apakšuzņēmējiem nododamo darbu saraksts</w:t>
      </w:r>
    </w:p>
    <w:p w:rsidR="00FF539A" w:rsidRPr="00FF539A" w:rsidRDefault="00FF539A" w:rsidP="00825D5A">
      <w:pPr>
        <w:numPr>
          <w:ilvl w:val="0"/>
          <w:numId w:val="15"/>
        </w:numPr>
        <w:ind w:left="851" w:firstLine="0"/>
        <w:rPr>
          <w:color w:val="000000" w:themeColor="text1"/>
        </w:rPr>
      </w:pPr>
      <w:r w:rsidRPr="00FF539A">
        <w:rPr>
          <w:color w:val="000000" w:themeColor="text1"/>
        </w:rPr>
        <w:t>Apakšuzņēmēja apliecinājums</w:t>
      </w:r>
    </w:p>
    <w:p w:rsidR="00FF539A" w:rsidRPr="00FF539A" w:rsidRDefault="00FF539A" w:rsidP="00825D5A">
      <w:pPr>
        <w:numPr>
          <w:ilvl w:val="0"/>
          <w:numId w:val="15"/>
        </w:numPr>
        <w:ind w:left="851" w:firstLine="0"/>
        <w:rPr>
          <w:color w:val="000000" w:themeColor="text1"/>
        </w:rPr>
      </w:pPr>
      <w:r w:rsidRPr="00FF539A">
        <w:rPr>
          <w:color w:val="000000" w:themeColor="text1"/>
        </w:rPr>
        <w:t>Finanšu piedāvājums</w:t>
      </w:r>
    </w:p>
    <w:p w:rsidR="00FF539A" w:rsidRPr="00FF539A" w:rsidRDefault="00FF539A" w:rsidP="00825D5A">
      <w:pPr>
        <w:numPr>
          <w:ilvl w:val="0"/>
          <w:numId w:val="15"/>
        </w:numPr>
        <w:ind w:left="851" w:firstLine="0"/>
        <w:rPr>
          <w:color w:val="000000" w:themeColor="text1"/>
        </w:rPr>
      </w:pPr>
      <w:r w:rsidRPr="00FF539A">
        <w:rPr>
          <w:color w:val="000000" w:themeColor="text1"/>
        </w:rPr>
        <w:t>Līguma projekts</w:t>
      </w:r>
    </w:p>
    <w:p w:rsidR="00FF539A" w:rsidRPr="00FF539A" w:rsidRDefault="00FF539A" w:rsidP="00825D5A">
      <w:pPr>
        <w:numPr>
          <w:ilvl w:val="0"/>
          <w:numId w:val="15"/>
        </w:numPr>
        <w:ind w:left="851" w:firstLine="0"/>
        <w:rPr>
          <w:color w:val="000000" w:themeColor="text1"/>
        </w:rPr>
      </w:pPr>
      <w:r w:rsidRPr="00FF539A">
        <w:rPr>
          <w:color w:val="000000" w:themeColor="text1"/>
        </w:rPr>
        <w:t>Tehniskā specifikācija</w:t>
      </w:r>
    </w:p>
    <w:p w:rsidR="00FF539A" w:rsidRPr="00FF539A" w:rsidRDefault="00FF539A" w:rsidP="00825D5A">
      <w:pPr>
        <w:numPr>
          <w:ilvl w:val="0"/>
          <w:numId w:val="15"/>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33F79" w:rsidRDefault="00333F79" w:rsidP="000D673A">
      <w:pPr>
        <w:jc w:val="right"/>
        <w:rPr>
          <w:b/>
          <w:color w:val="00000A"/>
        </w:rPr>
      </w:pPr>
    </w:p>
    <w:p w:rsidR="00333F79" w:rsidRDefault="00333F79" w:rsidP="000D673A">
      <w:pPr>
        <w:jc w:val="right"/>
        <w:rPr>
          <w:b/>
          <w:color w:val="00000A"/>
        </w:rPr>
      </w:pPr>
    </w:p>
    <w:p w:rsidR="003F7899" w:rsidRPr="00E0791C" w:rsidRDefault="003F7899" w:rsidP="000D673A">
      <w:pPr>
        <w:jc w:val="right"/>
        <w:rPr>
          <w:b/>
          <w:color w:val="00000A"/>
        </w:rPr>
      </w:pPr>
      <w:r w:rsidRPr="00E0791C">
        <w:rPr>
          <w:b/>
          <w:color w:val="00000A"/>
        </w:rPr>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C1089C">
        <w:rPr>
          <w:bCs/>
          <w:color w:val="000000" w:themeColor="text1"/>
        </w:rPr>
        <w:t>2</w:t>
      </w:r>
      <w:r w:rsidR="005850FD">
        <w:rPr>
          <w:bCs/>
          <w:color w:val="000000" w:themeColor="text1"/>
        </w:rPr>
        <w:t>1</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C1089C" w:rsidRDefault="00C1089C" w:rsidP="003F7899">
      <w:pPr>
        <w:jc w:val="center"/>
        <w:rPr>
          <w:b/>
          <w:caps/>
          <w:color w:val="00000A"/>
        </w:rPr>
      </w:pPr>
    </w:p>
    <w:p w:rsidR="005850FD" w:rsidRPr="005850FD" w:rsidRDefault="004B4B3B" w:rsidP="005850FD">
      <w:pPr>
        <w:pStyle w:val="Default"/>
        <w:spacing w:after="44"/>
        <w:ind w:left="720"/>
        <w:jc w:val="center"/>
        <w:rPr>
          <w:b/>
          <w:bCs/>
          <w:color w:val="auto"/>
        </w:rPr>
      </w:pPr>
      <w:bookmarkStart w:id="67" w:name="_Hlk4055444"/>
      <w:r>
        <w:rPr>
          <w:b/>
          <w:bCs/>
        </w:rPr>
        <w:t xml:space="preserve">Iepirkumam </w:t>
      </w:r>
      <w:r w:rsidRPr="005850FD">
        <w:rPr>
          <w:b/>
          <w:bCs/>
        </w:rPr>
        <w:t>“</w:t>
      </w:r>
      <w:bookmarkStart w:id="68" w:name="_Hlk4501175"/>
      <w:bookmarkStart w:id="69" w:name="_Hlk4486513"/>
      <w:r w:rsidR="005850FD" w:rsidRPr="005850FD">
        <w:rPr>
          <w:b/>
          <w:color w:val="auto"/>
        </w:rPr>
        <w:t>Sporta laukuma labiekārtošana Zaļenieku ciemā pie Zaļenieku pamatskolas</w:t>
      </w:r>
      <w:bookmarkEnd w:id="68"/>
      <w:r w:rsidR="005850FD" w:rsidRPr="005850FD">
        <w:rPr>
          <w:b/>
          <w:color w:val="auto"/>
        </w:rPr>
        <w:t>”</w:t>
      </w:r>
    </w:p>
    <w:bookmarkEnd w:id="69"/>
    <w:p w:rsidR="004B4B3B" w:rsidRPr="00E0791C" w:rsidRDefault="004B4B3B" w:rsidP="00333F79">
      <w:pPr>
        <w:pStyle w:val="Default"/>
        <w:spacing w:after="44"/>
        <w:ind w:left="720"/>
        <w:jc w:val="center"/>
        <w:rPr>
          <w:b/>
        </w:rPr>
      </w:pPr>
      <w:r>
        <w:rPr>
          <w:b/>
        </w:rPr>
        <w:t>ID. Nr. JNP 2019/</w:t>
      </w:r>
      <w:r w:rsidR="00C1089C">
        <w:rPr>
          <w:b/>
        </w:rPr>
        <w:t>2</w:t>
      </w:r>
      <w:r w:rsidR="005850FD">
        <w:rPr>
          <w:b/>
        </w:rPr>
        <w:t>1</w:t>
      </w:r>
    </w:p>
    <w:bookmarkEnd w:id="67"/>
    <w:p w:rsidR="004B4B3B" w:rsidRPr="00E0791C" w:rsidRDefault="004B4B3B" w:rsidP="00DD0C02">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C9C2C"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6D199"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C1089C" w:rsidRDefault="003F7899" w:rsidP="00C1089C">
      <w:pPr>
        <w:pStyle w:val="Default"/>
        <w:spacing w:after="44"/>
        <w:jc w:val="both"/>
        <w:rPr>
          <w:color w:val="auto"/>
          <w:sz w:val="23"/>
          <w:szCs w:val="23"/>
        </w:rPr>
      </w:pPr>
      <w:r w:rsidRPr="00E0791C">
        <w:t>Iepazinušies ar Jelgavas novada pašvaldības, Reģ. Nr. 90009118031, Pasta iela 37, Jelgava, LV-3001 (turpmāk – Pasūtītā</w:t>
      </w:r>
      <w:r w:rsidR="000200D9">
        <w:t xml:space="preserve">js) organizētā iepirkuma </w:t>
      </w:r>
      <w:r w:rsidR="00DF228A" w:rsidRPr="00E0791C">
        <w:rPr>
          <w:bCs/>
          <w:iCs/>
        </w:rPr>
        <w:t>“</w:t>
      </w:r>
      <w:r w:rsidR="005850FD" w:rsidRPr="005850FD">
        <w:rPr>
          <w:b/>
          <w:color w:val="auto"/>
        </w:rPr>
        <w:t>Sporta laukuma labiekārtošana Zaļenieku ciemā pie Zaļenieku pamatskolas</w:t>
      </w:r>
      <w:r w:rsidR="005850FD">
        <w:rPr>
          <w:color w:val="auto"/>
          <w:sz w:val="23"/>
          <w:szCs w:val="23"/>
        </w:rPr>
        <w:t xml:space="preserve">”, </w:t>
      </w:r>
      <w:r w:rsidR="00FE45AF" w:rsidRPr="00C1089C">
        <w:t xml:space="preserve">ID. Nr. JNP </w:t>
      </w:r>
      <w:r w:rsidR="006D16BF" w:rsidRPr="00C1089C">
        <w:t>2019</w:t>
      </w:r>
      <w:r w:rsidR="00D85491" w:rsidRPr="00C1089C">
        <w:t>/</w:t>
      </w:r>
      <w:r w:rsidR="00C1089C">
        <w:t>2</w:t>
      </w:r>
      <w:r w:rsidR="005850FD">
        <w:t>1</w:t>
      </w:r>
      <w:r w:rsidR="00416ED1" w:rsidRPr="00C1089C">
        <w:t>,</w:t>
      </w:r>
      <w:r w:rsidR="00D85491" w:rsidRPr="00C1089C">
        <w:t xml:space="preserve"> </w:t>
      </w:r>
      <w:r w:rsidRPr="00C1089C">
        <w:t>nolikumu (turpmāk – Nolikums), pieņemot visas Nolikumā noteiktās prasības,</w:t>
      </w:r>
    </w:p>
    <w:p w:rsidR="003F7899" w:rsidRPr="00E0791C" w:rsidRDefault="003F7899" w:rsidP="00C1089C">
      <w:pPr>
        <w:spacing w:line="276" w:lineRule="auto"/>
        <w:jc w:val="both"/>
      </w:pPr>
      <w:r w:rsidRPr="00E0791C">
        <w:t>/</w:t>
      </w:r>
      <w:r w:rsidRPr="00E0791C">
        <w:rPr>
          <w:i/>
        </w:rPr>
        <w:t>pretendenta nosaukums/reģistrācijas numurs/ adrese/</w:t>
      </w:r>
    </w:p>
    <w:p w:rsidR="003F7899" w:rsidRPr="00E0791C" w:rsidRDefault="003F7899" w:rsidP="00C1089C">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C1089C" w:rsidRDefault="00C1089C" w:rsidP="00C1089C">
      <w:pPr>
        <w:pStyle w:val="Default"/>
        <w:spacing w:after="44"/>
        <w:jc w:val="both"/>
        <w:rPr>
          <w:color w:val="auto"/>
          <w:sz w:val="23"/>
          <w:szCs w:val="23"/>
        </w:rPr>
      </w:pPr>
      <w:r>
        <w:rPr>
          <w:b/>
        </w:rPr>
        <w:t>1.</w:t>
      </w:r>
      <w:r w:rsidR="003F7899" w:rsidRPr="00E0791C">
        <w:rPr>
          <w:b/>
        </w:rPr>
        <w:t xml:space="preserve">apņemoties: </w:t>
      </w:r>
      <w:r w:rsidR="00E671BB">
        <w:t>veikt iepirkuma</w:t>
      </w:r>
      <w:r w:rsidR="00DF228A" w:rsidRPr="00E0791C">
        <w:t xml:space="preserve"> </w:t>
      </w:r>
      <w:r w:rsidR="00DF228A" w:rsidRPr="00E0791C">
        <w:rPr>
          <w:bCs/>
          <w:iCs/>
        </w:rPr>
        <w:t>“</w:t>
      </w:r>
      <w:bookmarkStart w:id="70" w:name="_Hlk4055421"/>
      <w:r w:rsidR="005850FD" w:rsidRPr="005850FD">
        <w:rPr>
          <w:b/>
          <w:color w:val="auto"/>
        </w:rPr>
        <w:t>Sporta laukuma labiekārtošana Zaļenieku ciemā pie Zaļenieku pamatskolas</w:t>
      </w:r>
      <w:bookmarkEnd w:id="70"/>
      <w:r w:rsidR="005850FD">
        <w:rPr>
          <w:b/>
          <w:color w:val="auto"/>
        </w:rPr>
        <w:t>”</w:t>
      </w:r>
      <w:r>
        <w:rPr>
          <w:color w:val="auto"/>
          <w:sz w:val="23"/>
          <w:szCs w:val="23"/>
        </w:rPr>
        <w:t xml:space="preserve">, </w:t>
      </w:r>
      <w:r w:rsidR="00FE45AF" w:rsidRPr="00C1089C">
        <w:t xml:space="preserve">ID. Nr. JNP </w:t>
      </w:r>
      <w:r w:rsidR="006D16BF" w:rsidRPr="00C1089C">
        <w:t>2019</w:t>
      </w:r>
      <w:r w:rsidR="00607518" w:rsidRPr="00C1089C">
        <w:t>/</w:t>
      </w:r>
      <w:r>
        <w:t>2</w:t>
      </w:r>
      <w:r w:rsidR="005850FD">
        <w:t>1</w:t>
      </w:r>
      <w:r w:rsidR="00416ED1" w:rsidRPr="00C1089C">
        <w:t xml:space="preserve">, </w:t>
      </w:r>
      <w:r w:rsidR="00607518" w:rsidRPr="00C1089C">
        <w:t xml:space="preserve"> </w:t>
      </w:r>
      <w:r w:rsidR="003F7899" w:rsidRPr="00C1089C">
        <w:rPr>
          <w:color w:val="000000" w:themeColor="text1"/>
        </w:rPr>
        <w:t>būvdarbus</w:t>
      </w:r>
      <w:r w:rsidR="00E36821" w:rsidRPr="00C1089C">
        <w:t>,</w:t>
      </w:r>
      <w:r w:rsidR="003F7899" w:rsidRPr="00C1089C">
        <w:t xml:space="preserve"> saskaņā ar </w:t>
      </w:r>
      <w:r w:rsidR="00693163" w:rsidRPr="00C1089C">
        <w:t>Tehnisko specifikāciju</w:t>
      </w:r>
      <w:r w:rsidR="003F7899" w:rsidRPr="00C1089C">
        <w:t xml:space="preserve"> </w:t>
      </w:r>
      <w:r w:rsidR="00693163" w:rsidRPr="00C1089C">
        <w:t xml:space="preserve">par </w:t>
      </w:r>
      <w:r w:rsidR="003F7899" w:rsidRPr="00C1089C">
        <w:t xml:space="preserve">kopējo cenu: Būvniecības kopējā cena bez pievienotās vērtības nodokļa (turpmāk –PVN): </w:t>
      </w:r>
      <w:r w:rsidR="003F7899" w:rsidRPr="00C1089C">
        <w:rPr>
          <w:i/>
        </w:rPr>
        <w:t>summa</w:t>
      </w:r>
      <w:r w:rsidR="006B4CC8" w:rsidRPr="00C1089C">
        <w:t xml:space="preserve"> </w:t>
      </w:r>
      <w:r w:rsidR="006B4CC8" w:rsidRPr="00C1089C">
        <w:lastRenderedPageBreak/>
        <w:t>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t>euro</w:t>
      </w:r>
      <w:proofErr w:type="spellEnd"/>
      <w:r w:rsidR="006B4CC8" w:rsidRPr="00C1089C">
        <w:t>), PVN 21%: summa 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t>euro</w:t>
      </w:r>
      <w:proofErr w:type="spellEnd"/>
      <w:r w:rsidR="00693163" w:rsidRPr="00C1089C">
        <w:t>). K</w:t>
      </w:r>
      <w:r w:rsidR="003F7899" w:rsidRPr="00C1089C">
        <w:t xml:space="preserve">opējā cena ar PVN: </w:t>
      </w:r>
      <w:r w:rsidR="003F7899" w:rsidRPr="00C1089C">
        <w:rPr>
          <w:i/>
        </w:rPr>
        <w:t>summa</w:t>
      </w:r>
      <w:r w:rsidR="006B4CC8" w:rsidRPr="00C1089C">
        <w:t xml:space="preserve"> EUR</w:t>
      </w:r>
      <w:r w:rsidR="003F7899" w:rsidRPr="00C1089C">
        <w:t xml:space="preserve"> (</w:t>
      </w:r>
      <w:r w:rsidR="003F7899" w:rsidRPr="00C1089C">
        <w:rPr>
          <w:i/>
        </w:rPr>
        <w:t>summa vārdiem</w:t>
      </w:r>
      <w:r w:rsidR="00761E59" w:rsidRPr="00C1089C">
        <w:t xml:space="preserve"> </w:t>
      </w:r>
      <w:proofErr w:type="spellStart"/>
      <w:r w:rsidR="00761E59" w:rsidRPr="00C1089C">
        <w:rPr>
          <w:i/>
        </w:rPr>
        <w:t>euro</w:t>
      </w:r>
      <w:proofErr w:type="spellEnd"/>
      <w:r w:rsidR="003F7899" w:rsidRPr="00C1089C">
        <w:t>),</w:t>
      </w:r>
    </w:p>
    <w:p w:rsidR="003F7899" w:rsidRPr="00E0791C" w:rsidRDefault="003F7899"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2.</w:t>
      </w:r>
      <w:r w:rsidR="00B12768"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3.</w:t>
      </w:r>
      <w:r w:rsidR="00A970A3"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w:t>
      </w:r>
      <w:r w:rsidR="00933262">
        <w:rPr>
          <w:bCs/>
          <w:color w:val="000000" w:themeColor="text1"/>
        </w:rPr>
        <w:t>2</w:t>
      </w:r>
      <w:r w:rsidR="005850FD">
        <w:rPr>
          <w:bCs/>
          <w:color w:val="000000" w:themeColor="text1"/>
        </w:rPr>
        <w:t>1</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933262" w:rsidRPr="00933262" w:rsidRDefault="005850FD" w:rsidP="005850FD">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bookmarkStart w:id="71" w:name="_Hlk4055585"/>
      <w:bookmarkStart w:id="72" w:name="_Hlk4055310"/>
      <w:r w:rsidR="00933262" w:rsidRPr="00933262">
        <w:rPr>
          <w:b/>
          <w:color w:val="auto"/>
        </w:rPr>
        <w:t>”</w:t>
      </w:r>
    </w:p>
    <w:p w:rsidR="00C90908" w:rsidRDefault="00933262" w:rsidP="00933262">
      <w:pPr>
        <w:jc w:val="center"/>
        <w:rPr>
          <w:b/>
          <w:bCs/>
          <w:iCs/>
        </w:rPr>
      </w:pPr>
      <w:r w:rsidRPr="00DD0C02">
        <w:rPr>
          <w:b/>
        </w:rPr>
        <w:t xml:space="preserve"> </w:t>
      </w:r>
      <w:bookmarkEnd w:id="71"/>
    </w:p>
    <w:p w:rsidR="009844D9" w:rsidRPr="00E0791C" w:rsidRDefault="009844D9" w:rsidP="009844D9">
      <w:pPr>
        <w:jc w:val="center"/>
        <w:rPr>
          <w:b/>
        </w:rPr>
      </w:pPr>
      <w:r>
        <w:rPr>
          <w:b/>
        </w:rPr>
        <w:t>ID. Nr. JNP 2019/</w:t>
      </w:r>
      <w:r w:rsidR="00933262">
        <w:rPr>
          <w:b/>
        </w:rPr>
        <w:t>2</w:t>
      </w:r>
      <w:r w:rsidR="005850FD">
        <w:rPr>
          <w:b/>
        </w:rPr>
        <w:t>1</w:t>
      </w:r>
    </w:p>
    <w:p w:rsidR="007056EF" w:rsidRPr="00E0791C" w:rsidRDefault="007056EF" w:rsidP="009844D9">
      <w:pPr>
        <w:jc w:val="center"/>
        <w:rPr>
          <w:b/>
        </w:rPr>
      </w:pPr>
    </w:p>
    <w:p w:rsidR="001C1DE9" w:rsidRPr="00E0791C" w:rsidRDefault="001C1DE9" w:rsidP="007056EF">
      <w:pPr>
        <w:spacing w:after="120"/>
        <w:jc w:val="center"/>
        <w:rPr>
          <w:b/>
        </w:rPr>
      </w:pPr>
    </w:p>
    <w:bookmarkEnd w:id="72"/>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317958">
        <w:rPr>
          <w:bCs/>
          <w:color w:val="000000" w:themeColor="text1"/>
        </w:rPr>
        <w:t>2</w:t>
      </w:r>
      <w:r w:rsidR="002E4496">
        <w:rPr>
          <w:bCs/>
          <w:color w:val="000000" w:themeColor="text1"/>
        </w:rPr>
        <w:t>1</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2E4496" w:rsidRPr="00933262" w:rsidRDefault="002E4496" w:rsidP="002E4496">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2E4496" w:rsidRDefault="002E4496" w:rsidP="002E4496">
      <w:pPr>
        <w:jc w:val="center"/>
        <w:rPr>
          <w:b/>
          <w:bCs/>
          <w:iCs/>
        </w:rPr>
      </w:pPr>
      <w:r w:rsidRPr="00DD0C02">
        <w:rPr>
          <w:b/>
        </w:rPr>
        <w:t xml:space="preserve"> </w:t>
      </w:r>
    </w:p>
    <w:p w:rsidR="002E4496" w:rsidRPr="00E0791C" w:rsidRDefault="002E4496" w:rsidP="002E4496">
      <w:pPr>
        <w:jc w:val="center"/>
        <w:rPr>
          <w:b/>
        </w:rPr>
      </w:pPr>
      <w:r>
        <w:rPr>
          <w:b/>
        </w:rPr>
        <w:t>ID. Nr. JNP 2019/21</w:t>
      </w:r>
    </w:p>
    <w:p w:rsidR="002E4496" w:rsidRPr="00E0791C" w:rsidRDefault="002E4496" w:rsidP="002E4496">
      <w:pPr>
        <w:jc w:val="center"/>
        <w:rPr>
          <w:b/>
        </w:rPr>
      </w:pP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2E4496" w:rsidRDefault="00EA6EDB" w:rsidP="002E4496">
      <w:pPr>
        <w:pStyle w:val="Default"/>
        <w:spacing w:after="44"/>
        <w:jc w:val="both"/>
        <w:rPr>
          <w:b/>
          <w:color w:val="auto"/>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9844D9">
        <w:rPr>
          <w:bCs/>
        </w:rPr>
        <w:t>“</w:t>
      </w:r>
      <w:r w:rsidR="002E4496" w:rsidRPr="005850FD">
        <w:rPr>
          <w:b/>
          <w:color w:val="auto"/>
        </w:rPr>
        <w:t>Sporta laukuma labiekārtošana Zaļenieku ciemā pie Zaļenieku pamatskolas</w:t>
      </w:r>
      <w:r w:rsidR="002E4496" w:rsidRPr="00933262">
        <w:rPr>
          <w:b/>
          <w:color w:val="auto"/>
        </w:rPr>
        <w:t>”</w:t>
      </w:r>
      <w:r w:rsidR="002E4496">
        <w:rPr>
          <w:b/>
          <w:color w:val="auto"/>
        </w:rPr>
        <w:t xml:space="preserve">, </w:t>
      </w:r>
      <w:r w:rsidR="002E4496">
        <w:rPr>
          <w:b/>
        </w:rPr>
        <w:t>ID. Nr. JNP 2019/21</w:t>
      </w:r>
      <w:r w:rsidR="004E04E3" w:rsidRPr="00317958">
        <w:rPr>
          <w:bCs/>
        </w:rPr>
        <w:t xml:space="preserve">, </w:t>
      </w:r>
      <w:r w:rsidRPr="00E0791C">
        <w:t>projekta realizācijā, gadījumā, ja Pretendentam tiek piešķirtas tiesības slēgt iepirkuma līgumu un iepirkuma līgums tiek noslēgts.</w:t>
      </w:r>
    </w:p>
    <w:p w:rsidR="00EA6EDB" w:rsidRPr="00E0791C" w:rsidRDefault="00EA6EDB" w:rsidP="002E4496">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Pr="00E0791C" w:rsidRDefault="00DF07A3" w:rsidP="00A221BD">
      <w:pPr>
        <w:rPr>
          <w:color w:val="000000" w:themeColor="text1"/>
        </w:rPr>
      </w:pPr>
    </w:p>
    <w:p w:rsidR="00294FCA" w:rsidRPr="00E0791C" w:rsidRDefault="00790977" w:rsidP="00294FCA">
      <w:pPr>
        <w:jc w:val="right"/>
        <w:rPr>
          <w:b/>
          <w:color w:val="00000A"/>
        </w:rPr>
      </w:pPr>
      <w:r w:rsidRPr="00E0791C">
        <w:rPr>
          <w:b/>
          <w:color w:val="00000A"/>
        </w:rPr>
        <w:lastRenderedPageBreak/>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bookmarkStart w:id="73" w:name="_Toc302980875"/>
      <w:r w:rsidR="00825D5A">
        <w:rPr>
          <w:bCs/>
          <w:color w:val="000000" w:themeColor="text1"/>
        </w:rPr>
        <w:t>2</w:t>
      </w:r>
      <w:r w:rsidR="00A221BD">
        <w:rPr>
          <w:bCs/>
          <w:color w:val="000000" w:themeColor="text1"/>
        </w:rPr>
        <w:t>1</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3"/>
    </w:p>
    <w:p w:rsidR="00825D5A" w:rsidRDefault="00825D5A" w:rsidP="00825D5A">
      <w:pPr>
        <w:pStyle w:val="Default"/>
        <w:spacing w:after="44"/>
        <w:ind w:left="720"/>
        <w:rPr>
          <w:b/>
          <w:bCs/>
        </w:rPr>
      </w:pPr>
      <w:bookmarkStart w:id="74" w:name="_Hlk4055659"/>
    </w:p>
    <w:p w:rsidR="00A221BD" w:rsidRPr="00933262" w:rsidRDefault="00A221BD" w:rsidP="00A221BD">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2019/21</w:t>
      </w:r>
    </w:p>
    <w:p w:rsidR="00A221BD" w:rsidRPr="00E0791C" w:rsidRDefault="00A221BD" w:rsidP="00A221BD">
      <w:pPr>
        <w:jc w:val="center"/>
        <w:rPr>
          <w:b/>
        </w:rPr>
      </w:pPr>
    </w:p>
    <w:bookmarkEnd w:id="74"/>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A221BD" w:rsidRPr="00A221BD" w:rsidRDefault="00EA6EDB" w:rsidP="00A221BD">
      <w:pPr>
        <w:pStyle w:val="Default"/>
        <w:spacing w:after="44"/>
        <w:jc w:val="both"/>
        <w:rPr>
          <w:b/>
          <w:color w:val="auto"/>
        </w:rPr>
      </w:pPr>
      <w:r w:rsidRPr="00E0791C">
        <w:rPr>
          <w:lang w:eastAsia="ar-SA"/>
        </w:rPr>
        <w:t>apliecinu, ka šī informācija pareizi raksturo mani, manu kvalifikāciju un pieredzi,</w:t>
      </w:r>
      <w:r w:rsidR="00825D5A">
        <w:rPr>
          <w:lang w:eastAsia="ar-SA"/>
        </w:rPr>
        <w:t xml:space="preserve"> </w:t>
      </w:r>
      <w:r w:rsidRPr="00E0791C">
        <w:rPr>
          <w:lang w:eastAsia="ar-SA"/>
        </w:rPr>
        <w:t xml:space="preserve">piekrītu manu personas datu izmantošanai iepirkumā </w:t>
      </w:r>
      <w:r w:rsidRPr="009844D9">
        <w:rPr>
          <w:lang w:eastAsia="ar-SA"/>
        </w:rPr>
        <w:t>„</w:t>
      </w:r>
      <w:r w:rsidR="00A221BD" w:rsidRPr="005850FD">
        <w:rPr>
          <w:b/>
          <w:color w:val="auto"/>
        </w:rPr>
        <w:t>Sporta laukuma labiekārtošana Zaļenieku ciemā pie Zaļenieku pamatskolas</w:t>
      </w:r>
      <w:r w:rsidR="00A221BD" w:rsidRPr="00933262">
        <w:rPr>
          <w:b/>
          <w:color w:val="auto"/>
        </w:rPr>
        <w:t>”</w:t>
      </w:r>
      <w:r w:rsidR="00A221BD">
        <w:rPr>
          <w:b/>
          <w:color w:val="auto"/>
        </w:rPr>
        <w:t xml:space="preserve">, </w:t>
      </w:r>
      <w:r w:rsidR="00A221BD">
        <w:rPr>
          <w:b/>
        </w:rPr>
        <w:t>ID. Nr. JNP 2019/21;</w:t>
      </w:r>
    </w:p>
    <w:p w:rsidR="00EA6EDB" w:rsidRPr="00E0791C" w:rsidRDefault="00EA6EDB" w:rsidP="00A221BD">
      <w:pPr>
        <w:widowControl w:val="0"/>
        <w:numPr>
          <w:ilvl w:val="0"/>
          <w:numId w:val="12"/>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A221BD">
      <w:pPr>
        <w:widowControl w:val="0"/>
        <w:numPr>
          <w:ilvl w:val="0"/>
          <w:numId w:val="12"/>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2C58DD" w:rsidRDefault="002C58DD" w:rsidP="00BC4166">
      <w:pPr>
        <w:jc w:val="right"/>
        <w:rPr>
          <w:b/>
          <w:color w:val="00000A"/>
        </w:rPr>
      </w:pPr>
    </w:p>
    <w:p w:rsidR="002C58DD" w:rsidRDefault="002C58DD"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4000FA">
        <w:rPr>
          <w:bCs/>
          <w:color w:val="000000" w:themeColor="text1"/>
        </w:rPr>
        <w:t>2</w:t>
      </w:r>
      <w:r w:rsidR="00A221BD">
        <w:rPr>
          <w:bCs/>
          <w:color w:val="000000" w:themeColor="text1"/>
        </w:rPr>
        <w:t>1</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A221BD" w:rsidRPr="00933262" w:rsidRDefault="00A221BD" w:rsidP="00A221BD">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2019/21</w:t>
      </w:r>
    </w:p>
    <w:p w:rsidR="00A221BD" w:rsidRPr="00E0791C" w:rsidRDefault="00A221BD" w:rsidP="00A221BD">
      <w:pPr>
        <w:jc w:val="center"/>
        <w:rPr>
          <w:b/>
        </w:rPr>
      </w:pP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2C58DD" w:rsidRDefault="002C58DD" w:rsidP="001F5E12">
      <w:pPr>
        <w:rPr>
          <w:b/>
          <w:color w:val="00000A"/>
        </w:rPr>
      </w:pPr>
    </w:p>
    <w:p w:rsidR="002C58DD" w:rsidRDefault="002C58DD"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D34ABB">
        <w:rPr>
          <w:bCs/>
          <w:color w:val="000000" w:themeColor="text1"/>
        </w:rPr>
        <w:t>2</w:t>
      </w:r>
      <w:r w:rsidR="00A221BD">
        <w:rPr>
          <w:bCs/>
          <w:color w:val="000000" w:themeColor="text1"/>
        </w:rPr>
        <w:t>1</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D34ABB" w:rsidRDefault="00D34ABB" w:rsidP="00D34ABB">
      <w:pPr>
        <w:pStyle w:val="Default"/>
        <w:spacing w:after="44"/>
        <w:ind w:left="720"/>
        <w:rPr>
          <w:b/>
          <w:bCs/>
        </w:rPr>
      </w:pPr>
      <w:bookmarkStart w:id="75" w:name="_Hlk4055753"/>
    </w:p>
    <w:p w:rsidR="00A221BD" w:rsidRPr="00933262" w:rsidRDefault="00A221BD" w:rsidP="00A221BD">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2019/21</w:t>
      </w:r>
    </w:p>
    <w:p w:rsidR="00A221BD" w:rsidRPr="00E0791C" w:rsidRDefault="00A221BD" w:rsidP="00A221BD">
      <w:pPr>
        <w:jc w:val="center"/>
        <w:rPr>
          <w:b/>
        </w:rPr>
      </w:pPr>
    </w:p>
    <w:bookmarkEnd w:id="75"/>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A221BD" w:rsidRDefault="00BC4166" w:rsidP="00A221BD">
      <w:pPr>
        <w:pStyle w:val="Default"/>
        <w:numPr>
          <w:ilvl w:val="0"/>
          <w:numId w:val="14"/>
        </w:numPr>
        <w:spacing w:after="44"/>
        <w:jc w:val="both"/>
        <w:rPr>
          <w:b/>
          <w:color w:val="auto"/>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3339A2">
        <w:rPr>
          <w:bCs/>
        </w:rPr>
        <w:t>“</w:t>
      </w:r>
      <w:r w:rsidR="00A221BD" w:rsidRPr="005850FD">
        <w:rPr>
          <w:b/>
          <w:color w:val="auto"/>
        </w:rPr>
        <w:t>Sporta laukuma labiekārtošana Zaļenieku ciemā pie Zaļenieku pamatskolas</w:t>
      </w:r>
      <w:r w:rsidR="00A221BD" w:rsidRPr="00933262">
        <w:rPr>
          <w:b/>
          <w:color w:val="auto"/>
        </w:rPr>
        <w:t>”</w:t>
      </w:r>
      <w:r w:rsidR="00A221BD">
        <w:rPr>
          <w:b/>
          <w:color w:val="auto"/>
        </w:rPr>
        <w:t xml:space="preserve">, </w:t>
      </w:r>
      <w:r w:rsidR="00A221BD">
        <w:rPr>
          <w:b/>
        </w:rPr>
        <w:t>ID. Nr. JNP 2019/21</w:t>
      </w:r>
      <w:r w:rsidRPr="003339A2">
        <w:t xml:space="preserve">kā </w:t>
      </w:r>
      <w:r w:rsidRPr="00D34ABB">
        <w:rPr>
          <w:color w:val="000000" w:themeColor="text1"/>
        </w:rPr>
        <w:t xml:space="preserve">&lt;Pretendenta nosaukums, reģistrācijas numurs un adrese&gt; </w:t>
      </w:r>
      <w:r w:rsidRPr="003339A2">
        <w:t>(turpmāk – Pretendents) apakšuzņēmēji, kā arī</w:t>
      </w:r>
    </w:p>
    <w:p w:rsidR="00BC4166" w:rsidRPr="00E0791C" w:rsidRDefault="00BC4166" w:rsidP="00A221BD">
      <w:pPr>
        <w:pStyle w:val="Punkts"/>
        <w:numPr>
          <w:ilvl w:val="0"/>
          <w:numId w:val="0"/>
        </w:numPr>
        <w:shd w:val="clear" w:color="auto" w:fill="FFFFFF"/>
        <w:jc w:val="both"/>
        <w:rPr>
          <w:rFonts w:ascii="Times New Roman" w:hAnsi="Times New Roman"/>
          <w:sz w:val="24"/>
        </w:rPr>
      </w:pPr>
    </w:p>
    <w:p w:rsidR="00BC4166" w:rsidRPr="00E0791C" w:rsidRDefault="00BC4166" w:rsidP="00A221BD">
      <w:pPr>
        <w:pStyle w:val="Rindkopa"/>
        <w:numPr>
          <w:ilvl w:val="0"/>
          <w:numId w:val="14"/>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A221BD">
      <w:pPr>
        <w:pStyle w:val="Rindkopa"/>
        <w:shd w:val="clear" w:color="auto" w:fill="FFFFFF"/>
        <w:ind w:left="1080"/>
        <w:rPr>
          <w:rFonts w:ascii="Times New Roman" w:hAnsi="Times New Roman"/>
          <w:sz w:val="24"/>
        </w:rPr>
      </w:pPr>
    </w:p>
    <w:p w:rsidR="00BC4166" w:rsidRPr="00E0791C" w:rsidRDefault="00BC4166" w:rsidP="00A221BD">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A221BD">
      <w:pPr>
        <w:pStyle w:val="Punkts"/>
        <w:numPr>
          <w:ilvl w:val="0"/>
          <w:numId w:val="0"/>
        </w:numPr>
        <w:shd w:val="clear" w:color="auto" w:fill="FFFFFF"/>
        <w:ind w:left="709"/>
        <w:jc w:val="both"/>
        <w:rPr>
          <w:rFonts w:ascii="Times New Roman" w:hAnsi="Times New Roman"/>
          <w:sz w:val="24"/>
        </w:rPr>
      </w:pPr>
    </w:p>
    <w:p w:rsidR="00BC4166" w:rsidRPr="00E0791C" w:rsidRDefault="00BC4166" w:rsidP="00A221BD">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A221BD">
      <w:pPr>
        <w:pStyle w:val="Punkts"/>
        <w:numPr>
          <w:ilvl w:val="0"/>
          <w:numId w:val="0"/>
        </w:numPr>
        <w:shd w:val="clear" w:color="auto" w:fill="FFFFFF"/>
        <w:ind w:left="709"/>
        <w:jc w:val="both"/>
        <w:rPr>
          <w:rFonts w:ascii="Times New Roman" w:hAnsi="Times New Roman"/>
          <w:sz w:val="24"/>
        </w:rPr>
      </w:pPr>
    </w:p>
    <w:p w:rsidR="00BC4166" w:rsidRPr="00E0791C" w:rsidRDefault="00BC4166" w:rsidP="00A221BD">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A221BD">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A221BD">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A221BD">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A4260B">
        <w:rPr>
          <w:b/>
          <w:bCs/>
          <w:color w:val="000000" w:themeColor="text1"/>
        </w:rPr>
        <w:t>2</w:t>
      </w:r>
      <w:r w:rsidR="00A221BD">
        <w:rPr>
          <w:b/>
          <w:bCs/>
          <w:color w:val="000000" w:themeColor="text1"/>
        </w:rPr>
        <w:t>1</w:t>
      </w:r>
    </w:p>
    <w:p w:rsidR="00B12768" w:rsidRPr="00E0791C" w:rsidRDefault="00B12768" w:rsidP="00BC4166">
      <w:pPr>
        <w:spacing w:line="100" w:lineRule="atLeast"/>
        <w:jc w:val="center"/>
        <w:rPr>
          <w:b/>
          <w:caps/>
        </w:rPr>
      </w:pPr>
    </w:p>
    <w:p w:rsidR="00A221BD" w:rsidRPr="00F220E1" w:rsidRDefault="00BC4166" w:rsidP="00F220E1">
      <w:pPr>
        <w:spacing w:line="100" w:lineRule="atLeast"/>
        <w:jc w:val="center"/>
        <w:rPr>
          <w:b/>
          <w:caps/>
        </w:rPr>
      </w:pPr>
      <w:r w:rsidRPr="00E0791C">
        <w:rPr>
          <w:b/>
          <w:caps/>
        </w:rPr>
        <w:t>Finanšu piedāvājums</w:t>
      </w:r>
    </w:p>
    <w:p w:rsidR="00A221BD" w:rsidRPr="00933262" w:rsidRDefault="00A221BD" w:rsidP="00A221BD">
      <w:pPr>
        <w:pStyle w:val="Default"/>
        <w:spacing w:after="44"/>
        <w:ind w:left="720"/>
        <w:jc w:val="center"/>
        <w:rPr>
          <w:b/>
          <w:color w:val="auto"/>
        </w:rPr>
      </w:pPr>
      <w:r>
        <w:rPr>
          <w:b/>
          <w:bCs/>
        </w:rPr>
        <w:t>Iepirkumam</w:t>
      </w: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A221BD" w:rsidRDefault="00A221BD" w:rsidP="00A221BD">
      <w:pPr>
        <w:jc w:val="center"/>
        <w:rPr>
          <w:b/>
          <w:bCs/>
          <w:iCs/>
        </w:rPr>
      </w:pPr>
      <w:r w:rsidRPr="00DD0C02">
        <w:rPr>
          <w:b/>
        </w:rPr>
        <w:t xml:space="preserve"> </w:t>
      </w:r>
    </w:p>
    <w:p w:rsidR="00BC362A" w:rsidRPr="00E0791C" w:rsidRDefault="00A221BD" w:rsidP="00F220E1">
      <w:pPr>
        <w:jc w:val="center"/>
        <w:rPr>
          <w:b/>
        </w:rPr>
      </w:pPr>
      <w:r>
        <w:rPr>
          <w:b/>
        </w:rPr>
        <w:t>ID. Nr. JNP 2019/21</w:t>
      </w: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A221BD" w:rsidRPr="00933262" w:rsidRDefault="00A221BD" w:rsidP="00A221BD">
            <w:pPr>
              <w:pStyle w:val="Default"/>
              <w:spacing w:after="44"/>
              <w:rPr>
                <w:b/>
                <w:color w:val="auto"/>
              </w:rPr>
            </w:pPr>
            <w:r w:rsidRPr="00933262">
              <w:rPr>
                <w:b/>
                <w:color w:val="auto"/>
              </w:rPr>
              <w:t xml:space="preserve"> </w:t>
            </w:r>
            <w:r w:rsidRPr="005850FD">
              <w:rPr>
                <w:b/>
                <w:color w:val="auto"/>
              </w:rPr>
              <w:t>Sporta laukuma labiekārtošana Zaļenieku ciemā pie Zaļenieku pamatskolas</w:t>
            </w:r>
            <w:r w:rsidRPr="00933262">
              <w:rPr>
                <w:b/>
                <w:color w:val="auto"/>
              </w:rPr>
              <w:t>”</w:t>
            </w:r>
          </w:p>
          <w:p w:rsidR="00A221BD" w:rsidRDefault="00A221BD" w:rsidP="00A221BD">
            <w:pPr>
              <w:jc w:val="center"/>
              <w:rPr>
                <w:b/>
                <w:bCs/>
                <w:iCs/>
              </w:rPr>
            </w:pPr>
            <w:r w:rsidRPr="00DD0C02">
              <w:rPr>
                <w:b/>
              </w:rPr>
              <w:t xml:space="preserve"> </w:t>
            </w:r>
          </w:p>
          <w:p w:rsidR="00540A83" w:rsidRPr="00CC6288" w:rsidRDefault="00415A1E" w:rsidP="00BC362A">
            <w:pPr>
              <w:spacing w:after="120"/>
              <w:jc w:val="center"/>
              <w:rPr>
                <w:b/>
              </w:rPr>
            </w:pPr>
            <w:r w:rsidRPr="00CC6288">
              <w:rPr>
                <w:b/>
              </w:rPr>
              <w:t xml:space="preserve"> </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r w:rsidRPr="00E0791C">
        <w:t>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03FA5" w:rsidRPr="00E0791C" w:rsidRDefault="000D53AD" w:rsidP="00C03FA5">
      <w:pPr>
        <w:jc w:val="right"/>
        <w:rPr>
          <w:b/>
          <w:color w:val="00000A"/>
        </w:rPr>
      </w:pPr>
      <w:r w:rsidRPr="00E0791C">
        <w:rPr>
          <w:b/>
          <w:color w:val="00000A"/>
        </w:rPr>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1D6745">
        <w:rPr>
          <w:bCs/>
          <w:color w:val="000000" w:themeColor="text1"/>
        </w:rPr>
        <w:t>2</w:t>
      </w:r>
      <w:r w:rsidR="009E248D">
        <w:rPr>
          <w:bCs/>
          <w:color w:val="000000" w:themeColor="text1"/>
        </w:rPr>
        <w:t>1</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9E248D" w:rsidRPr="00933262" w:rsidRDefault="00F54C47" w:rsidP="009E248D">
            <w:pPr>
              <w:pStyle w:val="Default"/>
              <w:spacing w:after="44"/>
              <w:ind w:left="720"/>
              <w:jc w:val="center"/>
              <w:rPr>
                <w:b/>
                <w:color w:val="auto"/>
              </w:rPr>
            </w:pPr>
            <w:r>
              <w:rPr>
                <w:b/>
                <w:bCs/>
              </w:rPr>
              <w:t>Iepirkumam</w:t>
            </w:r>
            <w:r w:rsidR="009E248D" w:rsidRPr="00933262">
              <w:rPr>
                <w:b/>
                <w:color w:val="auto"/>
              </w:rPr>
              <w:t xml:space="preserve">” </w:t>
            </w:r>
            <w:r w:rsidR="009E248D" w:rsidRPr="005850FD">
              <w:rPr>
                <w:b/>
                <w:color w:val="auto"/>
              </w:rPr>
              <w:t>Sporta laukuma labiekārtošana Zaļenieku ciemā pie Zaļenieku pamatskolas</w:t>
            </w:r>
            <w:r w:rsidR="009E248D" w:rsidRPr="00933262">
              <w:rPr>
                <w:b/>
                <w:color w:val="auto"/>
              </w:rPr>
              <w:t>”</w:t>
            </w:r>
          </w:p>
          <w:p w:rsidR="00585E27" w:rsidRPr="0075335B" w:rsidRDefault="00585E27" w:rsidP="00585E27">
            <w:pPr>
              <w:pStyle w:val="BodyText"/>
            </w:pPr>
            <w:r>
              <w:t xml:space="preserve">Jelgava, </w:t>
            </w:r>
            <w:r>
              <w:tab/>
            </w:r>
            <w:r>
              <w:tab/>
            </w:r>
            <w:r>
              <w:tab/>
            </w:r>
            <w:r>
              <w:tab/>
            </w:r>
            <w:r>
              <w:tab/>
            </w:r>
            <w:r>
              <w:tab/>
            </w:r>
            <w:r>
              <w:tab/>
              <w:t xml:space="preserve">2019. gada </w:t>
            </w:r>
          </w:p>
          <w:p w:rsidR="00585E27" w:rsidRDefault="00585E27" w:rsidP="00585E27">
            <w:pPr>
              <w:pStyle w:val="BodyText"/>
            </w:pPr>
          </w:p>
          <w:p w:rsidR="00585E27" w:rsidRPr="004E6451" w:rsidRDefault="00585E27" w:rsidP="00585E27">
            <w:pPr>
              <w:pStyle w:val="BodyText"/>
              <w:ind w:firstLine="540"/>
              <w:jc w:val="both"/>
            </w:pPr>
            <w:r w:rsidRPr="00D81A76">
              <w:rPr>
                <w:b/>
                <w:bCs/>
              </w:rPr>
              <w:t>Jelgavas novada pašvaldība</w:t>
            </w:r>
            <w:r w:rsidRPr="004E6451">
              <w:t xml:space="preserve"> (juridiskā adrese: Pasta iela 37, Jelgava, LV 3001 reģistrācijas nr. 90009118031), </w:t>
            </w:r>
            <w:r>
              <w:t xml:space="preserve">(turpmāk – </w:t>
            </w:r>
            <w:r w:rsidRPr="004E6451">
              <w:t>Pasūtītājs</w:t>
            </w:r>
            <w:r>
              <w:t xml:space="preserve">), kuru pārstāv tās </w:t>
            </w:r>
            <w:r>
              <w:rPr>
                <w:b/>
                <w:bCs/>
              </w:rPr>
              <w:t>izpilddirektors _______________________</w:t>
            </w:r>
            <w:r>
              <w:t xml:space="preserve">, kurš rīkojas uz Jelgavas novada pašvaldības nolikuma pamata, no vienas puses, un ___________juridiskā adrese:____________________________, reģistrācijas nr.______________) </w:t>
            </w:r>
            <w:r w:rsidRPr="004E6451">
              <w:t xml:space="preserve">, </w:t>
            </w:r>
            <w:r>
              <w:t>(turpmāk – Būvuzņēmējs), kuru pārstāv________________</w:t>
            </w:r>
            <w:r w:rsidRPr="00EF37DF">
              <w:rPr>
                <w:b/>
                <w:bCs/>
              </w:rPr>
              <w:t>,</w:t>
            </w:r>
            <w:r w:rsidRPr="004E6451">
              <w:t xml:space="preserve"> </w:t>
            </w:r>
            <w:r>
              <w:t xml:space="preserve">kurš rīkojas uz statūtu pamata, </w:t>
            </w:r>
            <w:r w:rsidRPr="004E6451">
              <w:t>no otras puses</w:t>
            </w:r>
            <w:r>
              <w:t xml:space="preserve">, </w:t>
            </w:r>
            <w:r w:rsidRPr="004E6451">
              <w:t>noslēdz līgumu par sekojošo:</w:t>
            </w:r>
          </w:p>
          <w:p w:rsidR="00585E27" w:rsidRDefault="00585E27" w:rsidP="00585E27">
            <w:pPr>
              <w:pStyle w:val="BodyText"/>
              <w:spacing w:after="0"/>
              <w:ind w:firstLine="540"/>
              <w:jc w:val="both"/>
            </w:pPr>
          </w:p>
          <w:p w:rsidR="00585E27" w:rsidRDefault="00585E27" w:rsidP="00825D5A">
            <w:pPr>
              <w:pStyle w:val="BodyText"/>
              <w:widowControl w:val="0"/>
              <w:numPr>
                <w:ilvl w:val="0"/>
                <w:numId w:val="16"/>
              </w:numPr>
              <w:suppressAutoHyphens/>
              <w:jc w:val="center"/>
              <w:rPr>
                <w:b/>
                <w:bCs/>
              </w:rPr>
            </w:pPr>
            <w:r>
              <w:rPr>
                <w:b/>
                <w:bCs/>
              </w:rPr>
              <w:t>LĪGUMA PRIEKŠMETS</w:t>
            </w:r>
          </w:p>
          <w:p w:rsidR="00585E27" w:rsidRPr="000E4AEF" w:rsidRDefault="00585E27" w:rsidP="00825D5A">
            <w:pPr>
              <w:pStyle w:val="BodyText"/>
              <w:widowControl w:val="0"/>
              <w:numPr>
                <w:ilvl w:val="1"/>
                <w:numId w:val="16"/>
              </w:numPr>
              <w:suppressAutoHyphens/>
              <w:ind w:left="540" w:right="-7" w:hanging="540"/>
              <w:jc w:val="both"/>
            </w:pPr>
            <w:r>
              <w:t xml:space="preserve">Pamatojoties uz iepirkumu ( ID Nr. __________) un Būvuzņēmēja finanšu piedāvājumu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585E27" w:rsidRPr="000E4AEF" w:rsidRDefault="00585E27" w:rsidP="00825D5A">
            <w:pPr>
              <w:pStyle w:val="BodyText"/>
              <w:widowControl w:val="0"/>
              <w:numPr>
                <w:ilvl w:val="1"/>
                <w:numId w:val="16"/>
              </w:numPr>
              <w:suppressAutoHyphens/>
              <w:ind w:left="540" w:hanging="540"/>
              <w:jc w:val="both"/>
            </w:pPr>
            <w:r w:rsidRPr="000E4AEF">
              <w:t>Būvuzņēmējs Būv</w:t>
            </w:r>
            <w:r>
              <w:t xml:space="preserve">darbus izpilda saskaņā ar </w:t>
            </w:r>
            <w:r w:rsidR="004C3FB9">
              <w:t xml:space="preserve">tehnisko </w:t>
            </w:r>
            <w:proofErr w:type="spellStart"/>
            <w:r w:rsidR="004C3FB9">
              <w:t>specifikācijus</w:t>
            </w:r>
            <w:proofErr w:type="spellEnd"/>
            <w:r>
              <w:t xml:space="preserve">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585E27" w:rsidRDefault="00585E27" w:rsidP="00825D5A">
            <w:pPr>
              <w:pStyle w:val="BodyText"/>
              <w:widowControl w:val="0"/>
              <w:numPr>
                <w:ilvl w:val="1"/>
                <w:numId w:val="16"/>
              </w:numPr>
              <w:suppressAutoHyphens/>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ka Tāmēs (Pielikums pie līguma Nr.2) ir iekļauti visi Būvuzņēmēja ar Būvdarbu veikšanu un objektu būvniecību atbilstoši darbu daudzumu sarakstam saistītie izdevumi.</w:t>
            </w:r>
          </w:p>
          <w:p w:rsidR="00585E27" w:rsidRDefault="00585E27" w:rsidP="00825D5A">
            <w:pPr>
              <w:pStyle w:val="BodyText"/>
              <w:widowControl w:val="0"/>
              <w:numPr>
                <w:ilvl w:val="1"/>
                <w:numId w:val="16"/>
              </w:numPr>
              <w:suppressAutoHyphens/>
              <w:ind w:left="540" w:hanging="540"/>
              <w:jc w:val="both"/>
            </w:pPr>
            <w:r>
              <w:t>Projekta</w:t>
            </w:r>
            <w:r w:rsidRPr="0086329C">
              <w:t xml:space="preserve"> </w:t>
            </w:r>
            <w:r>
              <w:t xml:space="preserve">______________________pasūtītāja kontaktpersona un atbildīgā persona par projekta realizāciju – Jelgavas novada pašvaldības Infrastruktūras un saimnieciskā nodrošinājuma būvinženieris Juris Brūveris, tālrunis 25436007 un Attīstības nodaļas Infrastruktūras projektu vadītāja Anita </w:t>
            </w:r>
            <w:proofErr w:type="spellStart"/>
            <w:r>
              <w:t>Skubiļina</w:t>
            </w:r>
            <w:proofErr w:type="spellEnd"/>
            <w:r>
              <w:t>, tālrunis 29115581.</w:t>
            </w:r>
          </w:p>
          <w:p w:rsidR="00585E27" w:rsidRDefault="00585E27" w:rsidP="00585E27">
            <w:pPr>
              <w:pStyle w:val="BodyText"/>
            </w:pPr>
            <w:r>
              <w:t>1.4.1. Pasūtītāja kontaktpersonai šā Līguma izpratnē ir sekojošas pilnvaras:</w:t>
            </w:r>
          </w:p>
          <w:p w:rsidR="00585E27" w:rsidRDefault="00585E27" w:rsidP="00585E27">
            <w:pPr>
              <w:pStyle w:val="BodyText"/>
              <w:ind w:left="630"/>
              <w:jc w:val="both"/>
            </w:pPr>
            <w:r>
              <w:t>1.4.1.1. informēt Pasūtītāju par būvdarbu</w:t>
            </w:r>
            <w:r w:rsidRPr="003025C0">
              <w:t xml:space="preserve"> gaitu</w:t>
            </w:r>
            <w:r>
              <w:t>, ievērojot konkrētā projekta tehnisk</w:t>
            </w:r>
            <w:r w:rsidR="004C3FB9">
              <w:t>ās</w:t>
            </w:r>
            <w:r>
              <w:t xml:space="preserve"> </w:t>
            </w:r>
            <w:r w:rsidR="004C3FB9">
              <w:t>specifikācijas,</w:t>
            </w:r>
            <w:r>
              <w:t xml:space="preserve">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585E27" w:rsidRDefault="00585E27" w:rsidP="00585E27">
            <w:pPr>
              <w:pStyle w:val="BodyText"/>
              <w:ind w:left="630"/>
              <w:jc w:val="both"/>
            </w:pPr>
            <w:r>
              <w:t>1.4.1.2. parakstīt darbu nodošanas-pieņemšanas aktus, konstatējot atbilstību esošajai situācijai šā Līguma izpratnē.</w:t>
            </w:r>
          </w:p>
          <w:p w:rsidR="00585E27" w:rsidRDefault="00585E27" w:rsidP="00585E27">
            <w:pPr>
              <w:pStyle w:val="BodyText"/>
              <w:ind w:left="540" w:hanging="540"/>
            </w:pPr>
            <w:r>
              <w:t>1.5. Būvuzņēmēja kontaktpersona projekta realizācijā – _____________________</w:t>
            </w:r>
          </w:p>
          <w:p w:rsidR="00585E27" w:rsidRDefault="00585E27" w:rsidP="00585E27">
            <w:pPr>
              <w:pStyle w:val="BodyText"/>
              <w:ind w:left="540" w:hanging="540"/>
              <w:jc w:val="both"/>
            </w:pPr>
          </w:p>
          <w:p w:rsidR="00585E27" w:rsidRDefault="00585E27" w:rsidP="00825D5A">
            <w:pPr>
              <w:pStyle w:val="BodyText"/>
              <w:widowControl w:val="0"/>
              <w:numPr>
                <w:ilvl w:val="0"/>
                <w:numId w:val="16"/>
              </w:numPr>
              <w:suppressAutoHyphens/>
              <w:ind w:left="540" w:hanging="540"/>
              <w:jc w:val="center"/>
            </w:pPr>
            <w:r>
              <w:rPr>
                <w:b/>
                <w:bCs/>
              </w:rPr>
              <w:t>BŪVDARBU IZPILDES VISPĀRĪGIE NOTEIKUMI</w:t>
            </w:r>
          </w:p>
          <w:p w:rsidR="00585E27" w:rsidRDefault="00585E27" w:rsidP="00825D5A">
            <w:pPr>
              <w:pStyle w:val="BodyText"/>
              <w:widowControl w:val="0"/>
              <w:numPr>
                <w:ilvl w:val="1"/>
                <w:numId w:val="16"/>
              </w:numPr>
              <w:suppressAutoHyphens/>
              <w:ind w:left="540" w:hanging="540"/>
              <w:jc w:val="both"/>
            </w:pPr>
            <w: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85E27" w:rsidRDefault="00585E27" w:rsidP="00825D5A">
            <w:pPr>
              <w:pStyle w:val="BodyText"/>
              <w:widowControl w:val="0"/>
              <w:numPr>
                <w:ilvl w:val="1"/>
                <w:numId w:val="16"/>
              </w:numPr>
              <w:suppressAutoHyphens/>
              <w:ind w:left="540" w:hanging="540"/>
              <w:jc w:val="both"/>
            </w:pPr>
            <w:r>
              <w:t>Pasūtītājs apņemas atturēties no jebkādas rīcības, kas varētu apgrūtināt Būvdarbu veikšanu vai Pasūtītāja saistību izpildi.</w:t>
            </w:r>
          </w:p>
          <w:p w:rsidR="00585E27" w:rsidRDefault="00585E27" w:rsidP="00825D5A">
            <w:pPr>
              <w:pStyle w:val="BodyText"/>
              <w:widowControl w:val="0"/>
              <w:numPr>
                <w:ilvl w:val="1"/>
                <w:numId w:val="16"/>
              </w:numPr>
              <w:suppressAutoHyphens/>
              <w:ind w:left="540" w:hanging="540"/>
              <w:jc w:val="both"/>
            </w:pPr>
            <w:r>
              <w:t>Pēc Pasūtītāja pieprasījuma  Būvuzņēmējam ir jāuzrāda Būvdarbos izmantojamo materiālu sertifikāti un citi to kvalitāti apliecinošie dokumenti.</w:t>
            </w:r>
          </w:p>
          <w:p w:rsidR="00585E27" w:rsidRDefault="00585E27" w:rsidP="00825D5A">
            <w:pPr>
              <w:pStyle w:val="BodyText"/>
              <w:widowControl w:val="0"/>
              <w:numPr>
                <w:ilvl w:val="1"/>
                <w:numId w:val="16"/>
              </w:numPr>
              <w:suppressAutoHyphens/>
              <w:ind w:left="540" w:hanging="540"/>
              <w:jc w:val="both"/>
            </w:pPr>
            <w:r>
              <w:t>Būvuzņēmējs nodrošina nepieciešamo būvizstrādājumu pareizu un kvalitatīvu izmantošanu Būvdarbu procesā.</w:t>
            </w:r>
          </w:p>
          <w:p w:rsidR="00585E27" w:rsidRDefault="00585E27" w:rsidP="00825D5A">
            <w:pPr>
              <w:pStyle w:val="BodyText"/>
              <w:widowControl w:val="0"/>
              <w:numPr>
                <w:ilvl w:val="1"/>
                <w:numId w:val="16"/>
              </w:numPr>
              <w:suppressAutoHyphens/>
              <w:ind w:left="540" w:hanging="540"/>
              <w:jc w:val="both"/>
            </w:pPr>
            <w:r>
              <w:t>Būvuzņēmējs ir atbildīgs par visu nepieciešamo Būvdarbu sagatavošanas darbu veikšanu.</w:t>
            </w:r>
          </w:p>
          <w:p w:rsidR="00585E27" w:rsidRDefault="00585E27" w:rsidP="00825D5A">
            <w:pPr>
              <w:pStyle w:val="BodyText"/>
              <w:widowControl w:val="0"/>
              <w:numPr>
                <w:ilvl w:val="1"/>
                <w:numId w:val="16"/>
              </w:numPr>
              <w:suppressAutoHyphens/>
              <w:ind w:left="540" w:hanging="540"/>
              <w:jc w:val="both"/>
            </w:pPr>
            <w:r>
              <w:t>Pasūtītājs ir tiesīgs pēc saviem ieskatiem veikt Būvdarbu izpildes pārbaudes.</w:t>
            </w:r>
          </w:p>
          <w:p w:rsidR="00585E27" w:rsidRDefault="00585E27" w:rsidP="00825D5A">
            <w:pPr>
              <w:pStyle w:val="BodyText"/>
              <w:widowControl w:val="0"/>
              <w:numPr>
                <w:ilvl w:val="1"/>
                <w:numId w:val="16"/>
              </w:numPr>
              <w:suppressAutoHyphens/>
              <w:ind w:left="540" w:hanging="540"/>
              <w:jc w:val="both"/>
            </w:pPr>
            <w:r>
              <w:t xml:space="preserve">Gadījumā, ja Būvuzņēmējs konstatē kļūdas vai neprecizitātes tehniskajā </w:t>
            </w:r>
            <w:r w:rsidR="004C3FB9">
              <w:t>specifikācijā, Tāmē</w:t>
            </w:r>
            <w:r>
              <w:t xml:space="preserve">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85E27" w:rsidRDefault="00585E27" w:rsidP="00825D5A">
            <w:pPr>
              <w:pStyle w:val="BodyText"/>
              <w:widowControl w:val="0"/>
              <w:numPr>
                <w:ilvl w:val="1"/>
                <w:numId w:val="16"/>
              </w:numPr>
              <w:suppressAutoHyphens/>
              <w:ind w:left="540" w:hanging="540"/>
              <w:jc w:val="both"/>
            </w:pPr>
            <w:r>
              <w:t xml:space="preserve">Būvuzņēmējam nodrošināt, lai būvdarbu laikā netiktu bojāta apkārtējās teritorijas infrastruktūra.  </w:t>
            </w:r>
          </w:p>
          <w:p w:rsidR="00585E27" w:rsidRDefault="00585E27" w:rsidP="009E248D">
            <w:pPr>
              <w:pStyle w:val="BodyText"/>
              <w:widowControl w:val="0"/>
              <w:numPr>
                <w:ilvl w:val="1"/>
                <w:numId w:val="16"/>
              </w:numPr>
              <w:tabs>
                <w:tab w:val="left" w:pos="993"/>
              </w:tabs>
              <w:suppressAutoHyphens/>
              <w:ind w:left="540" w:hanging="540"/>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85E27" w:rsidRDefault="00585E27" w:rsidP="00825D5A">
            <w:pPr>
              <w:pStyle w:val="BodyText"/>
              <w:widowControl w:val="0"/>
              <w:numPr>
                <w:ilvl w:val="0"/>
                <w:numId w:val="16"/>
              </w:numPr>
              <w:suppressAutoHyphens/>
              <w:ind w:left="540" w:hanging="540"/>
              <w:jc w:val="center"/>
            </w:pPr>
            <w:r>
              <w:rPr>
                <w:b/>
                <w:bCs/>
              </w:rPr>
              <w:t>ATĻAUJAS</w:t>
            </w:r>
          </w:p>
          <w:p w:rsidR="00585E27" w:rsidRDefault="00585E27" w:rsidP="00825D5A">
            <w:pPr>
              <w:pStyle w:val="BodyText"/>
              <w:widowControl w:val="0"/>
              <w:numPr>
                <w:ilvl w:val="1"/>
                <w:numId w:val="16"/>
              </w:numPr>
              <w:suppressAutoHyphens/>
              <w:ind w:left="540" w:hanging="540"/>
              <w:jc w:val="both"/>
            </w:pPr>
            <w:r>
              <w:t xml:space="preserve">Pasūtītājam vai tā pilnvarotam pārstāvim jāsaņem Paskaidrojuma raksts normatīvajos aktos noteiktajā kārtībā. Būvuzņēmējs 3 (trīs) darba dienu laikā iesniedz Pasūtītājam Būvuzņēmēja civiltiesiskās atbildības obligātās apdrošināšanas līgumu un citus būvatļaujas saņemšanai nepieciešamos dokumentus. </w:t>
            </w:r>
          </w:p>
          <w:p w:rsidR="00585E27" w:rsidRDefault="00585E27" w:rsidP="00825D5A">
            <w:pPr>
              <w:pStyle w:val="BodyText"/>
              <w:widowControl w:val="0"/>
              <w:numPr>
                <w:ilvl w:val="1"/>
                <w:numId w:val="16"/>
              </w:numPr>
              <w:suppressAutoHyphens/>
              <w:ind w:left="540" w:hanging="540"/>
              <w:jc w:val="both"/>
            </w:pPr>
            <w:r>
              <w:t>Būvuzņēmējs nodrošina citu no būvniecības izrietošo un/vai saistīto Būvdarbu veikšanai vai nodošanai nepieciešamo atļauju saņemšanu un Būvdarbu saskaņošanu atbildīgajās iestādēs.</w:t>
            </w:r>
          </w:p>
          <w:p w:rsidR="00585E27" w:rsidRDefault="00585E27" w:rsidP="00825D5A">
            <w:pPr>
              <w:pStyle w:val="BodyText"/>
              <w:widowControl w:val="0"/>
              <w:numPr>
                <w:ilvl w:val="1"/>
                <w:numId w:val="16"/>
              </w:numPr>
              <w:suppressAutoHyphens/>
              <w:ind w:left="540" w:hanging="540"/>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585E27" w:rsidRDefault="00585E27" w:rsidP="00825D5A">
            <w:pPr>
              <w:pStyle w:val="BodyText"/>
              <w:widowControl w:val="0"/>
              <w:numPr>
                <w:ilvl w:val="1"/>
                <w:numId w:val="16"/>
              </w:numPr>
              <w:suppressAutoHyphens/>
              <w:ind w:left="540" w:hanging="540"/>
              <w:jc w:val="both"/>
            </w:pPr>
            <w:r>
              <w:t xml:space="preserve">Pasūtītājam ir tiesības samazināt veicamo darbu un materiālu apjomu, ja no Būvuzņēmēja neatkarīgu apstākļu dēļ (kļūda </w:t>
            </w:r>
            <w:r w:rsidR="00F8307F">
              <w:t>Tehniskajā specifikācijā</w:t>
            </w:r>
            <w:r>
              <w:t xml:space="preserve">) projektu nav iespējams pilnībā realizēt. </w:t>
            </w:r>
          </w:p>
          <w:p w:rsidR="00585E27" w:rsidRDefault="00585E27" w:rsidP="00585E27">
            <w:pPr>
              <w:pStyle w:val="BodyText"/>
              <w:ind w:left="540"/>
              <w:jc w:val="both"/>
            </w:pPr>
          </w:p>
          <w:p w:rsidR="00585E27" w:rsidRDefault="00585E27" w:rsidP="00585E27">
            <w:pPr>
              <w:pStyle w:val="BodyText"/>
              <w:ind w:left="540" w:hanging="540"/>
              <w:jc w:val="both"/>
            </w:pPr>
          </w:p>
          <w:p w:rsidR="00585E27" w:rsidRDefault="00585E27" w:rsidP="00825D5A">
            <w:pPr>
              <w:pStyle w:val="BodyText"/>
              <w:widowControl w:val="0"/>
              <w:numPr>
                <w:ilvl w:val="0"/>
                <w:numId w:val="16"/>
              </w:numPr>
              <w:suppressAutoHyphens/>
              <w:ind w:left="540" w:hanging="540"/>
              <w:jc w:val="center"/>
            </w:pPr>
            <w:r>
              <w:rPr>
                <w:b/>
                <w:bCs/>
              </w:rPr>
              <w:t>DARBA SAMAKSA UN NORĒĶINU KĀRTĪBA</w:t>
            </w:r>
          </w:p>
          <w:p w:rsidR="00585E27" w:rsidRDefault="00585E27" w:rsidP="00825D5A">
            <w:pPr>
              <w:pStyle w:val="BodyText"/>
              <w:widowControl w:val="0"/>
              <w:numPr>
                <w:ilvl w:val="1"/>
                <w:numId w:val="16"/>
              </w:numPr>
              <w:tabs>
                <w:tab w:val="left" w:pos="720"/>
              </w:tabs>
              <w:suppressAutoHyphens/>
              <w:ind w:left="540" w:hanging="540"/>
              <w:jc w:val="both"/>
            </w:pPr>
            <w:r w:rsidRPr="004D71E6">
              <w:t xml:space="preserve">Pasūtītājs </w:t>
            </w:r>
            <w:r>
              <w:t>n</w:t>
            </w:r>
            <w:r w:rsidRPr="004D71E6">
              <w:t xml:space="preserve">orēķinus Būvdarbu izpildes laikā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w:t>
            </w:r>
            <w:r>
              <w:t>Būvuzņēmēja izrakstīta rēķina saņemšanas</w:t>
            </w:r>
            <w:r w:rsidRPr="00317A57">
              <w:rPr>
                <w:rFonts w:ascii="Arial" w:hAnsi="Arial" w:cs="Arial"/>
                <w:sz w:val="20"/>
                <w:szCs w:val="20"/>
              </w:rPr>
              <w:t xml:space="preserve">. </w:t>
            </w:r>
            <w:r>
              <w:t>Kopējā līguma summa par projekta ________________________izpildi ir ________ EUR (___________________), tai skaitā līguma summa bez PVN (turpmāk-līguma cena) _______ EUR (_________________) apmērā un PVN ________ EUR (______________) apmērā.</w:t>
            </w:r>
            <w:r>
              <w:tab/>
            </w:r>
          </w:p>
          <w:p w:rsidR="00585E27" w:rsidRPr="00F90088" w:rsidRDefault="00585E27" w:rsidP="00825D5A">
            <w:pPr>
              <w:widowControl w:val="0"/>
              <w:numPr>
                <w:ilvl w:val="1"/>
                <w:numId w:val="16"/>
              </w:numPr>
              <w:suppressAutoHyphens/>
              <w:ind w:left="567" w:hanging="567"/>
            </w:pPr>
            <w:r>
              <w:t xml:space="preserve">Pievienotās vērtības nodokli </w:t>
            </w:r>
            <w:r w:rsidRPr="00F90088">
              <w:t>maks</w:t>
            </w:r>
            <w:r>
              <w:t xml:space="preserve">ā Pasūtītājs saskaņā ar </w:t>
            </w:r>
            <w:r w:rsidRPr="00F90088">
              <w:t>Piev</w:t>
            </w:r>
            <w:r>
              <w:t>ienotās vērtības nodokļa likuma</w:t>
            </w:r>
            <w:r w:rsidRPr="00F90088">
              <w:t xml:space="preserve"> 142. pantu.</w:t>
            </w:r>
          </w:p>
          <w:p w:rsidR="00585E27" w:rsidRDefault="00585E27" w:rsidP="00585E27">
            <w:pPr>
              <w:pStyle w:val="BodyText"/>
              <w:tabs>
                <w:tab w:val="left" w:pos="720"/>
              </w:tabs>
              <w:jc w:val="both"/>
            </w:pPr>
            <w:r>
              <w:tab/>
            </w:r>
            <w:r>
              <w:tab/>
            </w:r>
            <w:r>
              <w:tab/>
            </w:r>
          </w:p>
          <w:p w:rsidR="00585E27" w:rsidRDefault="00585E27" w:rsidP="00585E27">
            <w:pPr>
              <w:pStyle w:val="BodyText"/>
              <w:jc w:val="both"/>
            </w:pPr>
            <w:r>
              <w:t>4.3.  Nekvalitatīvi vai neatbilstoši veiktie Būvdarbi netiek pieņemti un apmaksāti līdz      defektu novēršanai un šo Būvdarbu pieņemšanai.</w:t>
            </w:r>
          </w:p>
          <w:p w:rsidR="00585E27" w:rsidRDefault="00585E27" w:rsidP="00585E27">
            <w:pPr>
              <w:pStyle w:val="BodyText"/>
              <w:jc w:val="both"/>
            </w:pPr>
            <w:r>
              <w:t>4.4.  Par samaksas brīdi uzskatāms bankas atzīmes datums Pasūtītāja maksājuma   uzdevumā.</w:t>
            </w:r>
          </w:p>
          <w:p w:rsidR="00585E27" w:rsidRDefault="00585E27" w:rsidP="00825D5A">
            <w:pPr>
              <w:pStyle w:val="BodyText"/>
              <w:widowControl w:val="0"/>
              <w:numPr>
                <w:ilvl w:val="0"/>
                <w:numId w:val="16"/>
              </w:numPr>
              <w:tabs>
                <w:tab w:val="left" w:pos="540"/>
              </w:tabs>
              <w:suppressAutoHyphens/>
              <w:ind w:left="360" w:hanging="360"/>
              <w:jc w:val="center"/>
              <w:rPr>
                <w:b/>
                <w:bCs/>
              </w:rPr>
            </w:pPr>
            <w:r>
              <w:rPr>
                <w:b/>
                <w:bCs/>
              </w:rPr>
              <w:t>LĪGUMA IZPILDES TERMIŅI</w:t>
            </w:r>
          </w:p>
          <w:p w:rsidR="00585E27" w:rsidRPr="00830265" w:rsidRDefault="00585E27" w:rsidP="00585E27">
            <w:pPr>
              <w:pStyle w:val="BodyText"/>
              <w:tabs>
                <w:tab w:val="left" w:pos="540"/>
              </w:tabs>
              <w:ind w:left="540" w:hanging="540"/>
              <w:jc w:val="both"/>
            </w:pPr>
            <w:r>
              <w:t xml:space="preserve">5.1. </w:t>
            </w:r>
            <w:r w:rsidRPr="00830265">
              <w:t>Būvuzņēmējs Būvdarbus uzsāk</w:t>
            </w:r>
            <w:r>
              <w:t>, ne vēlāk kā 5 (piecas) darba dienas pēc līguma noslēgšanas un būvatļaujas saņemšanas.</w:t>
            </w:r>
          </w:p>
          <w:p w:rsidR="00585E27" w:rsidRPr="00830265" w:rsidRDefault="00585E27" w:rsidP="00585E27">
            <w:pPr>
              <w:pStyle w:val="BodyText"/>
              <w:tabs>
                <w:tab w:val="left" w:pos="540"/>
              </w:tabs>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Būvuzņēmējam ir tiesības uz Būvdarbu izpildes termiņa pagarinājumu, ja Būvdarbu izpilde tiek kavēta viena (vai vairāku) zemāk uzskaitīto iemeslu dēļ:</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pēc Pasūtītāja pieprasījuma tiek izdarītas izmaiņas Būvdarbu apjomā;</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Pasūtītāja iesniegtajos dokumentos ir konstatētas kļūdas, kuru novēršana ir saistīta ar Būvdarbu izpildes apturēšanu;</w:t>
            </w:r>
          </w:p>
          <w:p w:rsidR="00585E27" w:rsidRDefault="00585E27" w:rsidP="00825D5A">
            <w:pPr>
              <w:pStyle w:val="BodyText"/>
              <w:widowControl w:val="0"/>
              <w:numPr>
                <w:ilvl w:val="2"/>
                <w:numId w:val="22"/>
              </w:numPr>
              <w:tabs>
                <w:tab w:val="clear" w:pos="720"/>
                <w:tab w:val="left" w:pos="540"/>
              </w:tabs>
              <w:suppressAutoHyphens/>
              <w:ind w:left="540" w:hanging="540"/>
              <w:jc w:val="both"/>
            </w:pPr>
            <w:r>
              <w:t>ja iestājušies nepārvaramas varas apstākļi, kuri atrodas ārpus Būvuzņēmēja kontroles un kuri būtiski traucē Būvdarbu savlaicīgu izpildi (Līguma 10.punkts).</w:t>
            </w:r>
          </w:p>
          <w:p w:rsidR="00585E27" w:rsidRDefault="00585E27" w:rsidP="00825D5A">
            <w:pPr>
              <w:pStyle w:val="BodyText"/>
              <w:widowControl w:val="0"/>
              <w:numPr>
                <w:ilvl w:val="1"/>
                <w:numId w:val="22"/>
              </w:numPr>
              <w:tabs>
                <w:tab w:val="left" w:pos="540"/>
              </w:tabs>
              <w:suppressAutoHyphens/>
              <w:ind w:left="540" w:hanging="540"/>
              <w:jc w:val="both"/>
            </w:pPr>
            <w: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85E27" w:rsidRDefault="00585E27" w:rsidP="00585E27">
            <w:pPr>
              <w:pStyle w:val="BodyText"/>
              <w:tabs>
                <w:tab w:val="left" w:pos="720"/>
              </w:tabs>
              <w:ind w:left="540" w:hanging="540"/>
              <w:jc w:val="both"/>
            </w:pPr>
            <w:r>
              <w:t xml:space="preserve"> </w:t>
            </w:r>
            <w:r w:rsidR="00F8307F">
              <w:t>5.6.</w:t>
            </w:r>
            <w:r>
              <w:t>Pasūtītājam ir pienākums nekavējoties sniegt Būvuzņēmējam atbildi uz saņemto paziņojumu.</w:t>
            </w:r>
          </w:p>
          <w:p w:rsidR="00585E27" w:rsidRDefault="00585E27" w:rsidP="00825D5A">
            <w:pPr>
              <w:widowControl w:val="0"/>
              <w:numPr>
                <w:ilvl w:val="0"/>
                <w:numId w:val="22"/>
              </w:numPr>
              <w:suppressAutoHyphens/>
              <w:spacing w:after="120" w:line="276" w:lineRule="auto"/>
              <w:jc w:val="center"/>
              <w:rPr>
                <w:b/>
                <w:bCs/>
                <w:lang w:eastAsia="en-US"/>
              </w:rPr>
            </w:pPr>
            <w:r>
              <w:rPr>
                <w:b/>
                <w:bCs/>
                <w:lang w:eastAsia="en-US"/>
              </w:rPr>
              <w:t>APDROŠINĀŠANA</w:t>
            </w:r>
          </w:p>
          <w:p w:rsidR="00585E27" w:rsidRPr="008F5E69" w:rsidRDefault="00585E27" w:rsidP="00585E27">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585E27" w:rsidRDefault="00585E27" w:rsidP="00825D5A">
            <w:pPr>
              <w:pStyle w:val="BodyText"/>
              <w:widowControl w:val="0"/>
              <w:numPr>
                <w:ilvl w:val="0"/>
                <w:numId w:val="22"/>
              </w:numPr>
              <w:suppressAutoHyphens/>
              <w:ind w:left="540" w:hanging="540"/>
              <w:jc w:val="center"/>
              <w:rPr>
                <w:b/>
                <w:bCs/>
              </w:rPr>
            </w:pPr>
            <w:r>
              <w:rPr>
                <w:b/>
                <w:bCs/>
              </w:rPr>
              <w:lastRenderedPageBreak/>
              <w:t>BŪVDARBU NODOŠANA – PIEŅEMŠANA</w:t>
            </w:r>
          </w:p>
          <w:p w:rsidR="00585E27" w:rsidRDefault="00585E27" w:rsidP="00585E27">
            <w:pPr>
              <w:pStyle w:val="BodyText"/>
              <w:tabs>
                <w:tab w:val="left" w:pos="360"/>
              </w:tabs>
              <w:ind w:left="540" w:hanging="540"/>
              <w:jc w:val="both"/>
            </w:pPr>
            <w:r>
              <w:t>7.1.  Izpildītie Būvdarbi tiek nodoti Būvdarbu nodošanas procedūras laikā. Būvdarbu nodošana notiek attiecībā uz visiem līgumā paredzētajiem Būvdarbiem.</w:t>
            </w:r>
          </w:p>
          <w:p w:rsidR="00585E27" w:rsidRDefault="00585E27" w:rsidP="00585E27">
            <w:pPr>
              <w:pStyle w:val="BodyText"/>
              <w:jc w:val="both"/>
            </w:pPr>
            <w:r>
              <w:t>7.2.  Būvdarbu nodošana- pieņemšana jāveic pēc Būvdarbu pabeigšanas.</w:t>
            </w:r>
          </w:p>
          <w:p w:rsidR="00585E27" w:rsidRDefault="00585E27" w:rsidP="00825D5A">
            <w:pPr>
              <w:pStyle w:val="BodyText"/>
              <w:widowControl w:val="0"/>
              <w:numPr>
                <w:ilvl w:val="1"/>
                <w:numId w:val="22"/>
              </w:numPr>
              <w:tabs>
                <w:tab w:val="left" w:pos="360"/>
              </w:tabs>
              <w:suppressAutoHyphens/>
              <w:ind w:left="540" w:hanging="540"/>
              <w:jc w:val="both"/>
            </w:pPr>
            <w:r>
              <w:t xml:space="preserve">  Būvdarbu nodošanas procedūra tiek protokolēta, un protokolā jābūt norādītai šādai informācijai:</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kas piedalās Būvdarbu nodošanas sapulcē;</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defekti, kas atklāti Būvdarbu nodošanas laikā;</w:t>
            </w:r>
          </w:p>
          <w:p w:rsidR="00585E27" w:rsidRDefault="00585E27" w:rsidP="00825D5A">
            <w:pPr>
              <w:pStyle w:val="BodyText"/>
              <w:widowControl w:val="0"/>
              <w:numPr>
                <w:ilvl w:val="2"/>
                <w:numId w:val="22"/>
              </w:numPr>
              <w:tabs>
                <w:tab w:val="clear" w:pos="720"/>
                <w:tab w:val="num" w:pos="540"/>
              </w:tabs>
              <w:suppressAutoHyphens/>
              <w:ind w:left="540" w:hanging="540"/>
              <w:jc w:val="both"/>
            </w:pPr>
            <w:r>
              <w:t>- termiņš, kādā jānovērš atklātie defekti, un nākamās pārbaudes datums;</w:t>
            </w:r>
          </w:p>
          <w:p w:rsidR="00585E27" w:rsidRDefault="00585E27" w:rsidP="00825D5A">
            <w:pPr>
              <w:pStyle w:val="BodyText"/>
              <w:widowControl w:val="0"/>
              <w:numPr>
                <w:ilvl w:val="2"/>
                <w:numId w:val="22"/>
              </w:numPr>
              <w:tabs>
                <w:tab w:val="clear" w:pos="720"/>
                <w:tab w:val="num" w:pos="540"/>
              </w:tabs>
              <w:suppressAutoHyphens/>
              <w:ind w:left="540" w:hanging="540"/>
              <w:jc w:val="both"/>
            </w:pPr>
            <w:r>
              <w:t>- cik lielā mērā Būvdarbi tiek nodoti vai arī nodošana tiek atteikta.</w:t>
            </w:r>
          </w:p>
          <w:p w:rsidR="00585E27" w:rsidRDefault="00585E27" w:rsidP="00825D5A">
            <w:pPr>
              <w:pStyle w:val="BodyText"/>
              <w:widowControl w:val="0"/>
              <w:numPr>
                <w:ilvl w:val="1"/>
                <w:numId w:val="22"/>
              </w:numPr>
              <w:tabs>
                <w:tab w:val="left" w:pos="540"/>
              </w:tabs>
              <w:suppressAutoHyphens/>
              <w:ind w:left="540" w:hanging="540"/>
              <w:jc w:val="both"/>
            </w:pPr>
            <w:r>
              <w:t xml:space="preserve">  Pasūtītājs ir tiesīgs atteikties no izpildīto Būvdarbu pieņemšanas, ja pieņemšanas laikā tiek atklāti tādi defekti, kuri var traucēt būves normālu ekspluatāciju.</w:t>
            </w:r>
          </w:p>
          <w:p w:rsidR="00585E27" w:rsidRDefault="00585E27" w:rsidP="00825D5A">
            <w:pPr>
              <w:pStyle w:val="BodyText"/>
              <w:widowControl w:val="0"/>
              <w:numPr>
                <w:ilvl w:val="1"/>
                <w:numId w:val="22"/>
              </w:numPr>
              <w:tabs>
                <w:tab w:val="left" w:pos="540"/>
              </w:tabs>
              <w:suppressAutoHyphens/>
              <w:ind w:left="540" w:hanging="540"/>
              <w:jc w:val="both"/>
            </w:pPr>
            <w:r>
              <w:t xml:space="preserve">  Ja Pasūtītājs atsakās pieņemt izpildītos Būvdarbus, viņš paskaidro tā iemeslus protokolā. Ja Būvuzņēmējs nepiekrīt atteikumam, viņš motivē savus iebildumus protokolā.</w:t>
            </w:r>
          </w:p>
          <w:p w:rsidR="00585E27" w:rsidRDefault="00585E27" w:rsidP="00825D5A">
            <w:pPr>
              <w:pStyle w:val="BodyText"/>
              <w:widowControl w:val="0"/>
              <w:numPr>
                <w:ilvl w:val="1"/>
                <w:numId w:val="22"/>
              </w:numPr>
              <w:tabs>
                <w:tab w:val="left" w:pos="540"/>
              </w:tabs>
              <w:suppressAutoHyphens/>
              <w:ind w:left="540" w:hanging="540"/>
              <w:jc w:val="both"/>
            </w:pPr>
            <w:r>
              <w:t xml:space="preserve">  Būvdarbu nodošanas protokolu paraksta Puses, kā arī citas personas, kas piedalās Būvdarbu nodošanas procedūrā. Katrai Pusei paliek viens parakstīts protokola eksemplārs.</w:t>
            </w:r>
          </w:p>
          <w:p w:rsidR="00585E27" w:rsidRDefault="00585E27" w:rsidP="00825D5A">
            <w:pPr>
              <w:pStyle w:val="BodyText"/>
              <w:widowControl w:val="0"/>
              <w:numPr>
                <w:ilvl w:val="1"/>
                <w:numId w:val="22"/>
              </w:numPr>
              <w:tabs>
                <w:tab w:val="left" w:pos="540"/>
              </w:tabs>
              <w:suppressAutoHyphens/>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585E27" w:rsidRDefault="00585E27" w:rsidP="00825D5A">
            <w:pPr>
              <w:pStyle w:val="BodyText"/>
              <w:widowControl w:val="0"/>
              <w:numPr>
                <w:ilvl w:val="1"/>
                <w:numId w:val="22"/>
              </w:numPr>
              <w:tabs>
                <w:tab w:val="left" w:pos="540"/>
              </w:tabs>
              <w:suppressAutoHyphens/>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585E27" w:rsidRDefault="00585E27" w:rsidP="00447879">
            <w:pPr>
              <w:pStyle w:val="BodyText"/>
              <w:tabs>
                <w:tab w:val="left" w:pos="900"/>
              </w:tabs>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85E27" w:rsidRDefault="00585E27" w:rsidP="00825D5A">
            <w:pPr>
              <w:pStyle w:val="BodyText"/>
              <w:widowControl w:val="0"/>
              <w:numPr>
                <w:ilvl w:val="0"/>
                <w:numId w:val="22"/>
              </w:numPr>
              <w:suppressAutoHyphens/>
              <w:jc w:val="center"/>
              <w:rPr>
                <w:b/>
                <w:bCs/>
              </w:rPr>
            </w:pPr>
            <w:r>
              <w:rPr>
                <w:b/>
                <w:bCs/>
              </w:rPr>
              <w:t>PUŠU ATBILDĪBA</w:t>
            </w:r>
          </w:p>
          <w:p w:rsidR="00585E27" w:rsidRDefault="00585E27" w:rsidP="00585E27">
            <w:pPr>
              <w:pStyle w:val="BodyText"/>
              <w:ind w:left="540" w:hanging="540"/>
              <w:jc w:val="both"/>
            </w:pPr>
            <w:r>
              <w:t>8.1.   Puses ir atbildīgas par Līgumā noteikto saistību pilnīgu izpildi, atbilstoši Līguma      nosacījumiem.</w:t>
            </w:r>
          </w:p>
          <w:p w:rsidR="00585E27" w:rsidRDefault="00585E27" w:rsidP="00585E27">
            <w:pPr>
              <w:pStyle w:val="BodyText"/>
              <w:ind w:left="540" w:hanging="540"/>
              <w:jc w:val="both"/>
            </w:pPr>
            <w:r>
              <w:t>8.2.  Visu risku par Būvdarbu un būves bojāšanu vai iznīcināšanu laika posmā no Būvdarbu uzsākšanas līdz to pieņemšanai ekspluatācijā nes Būvuzņēmējs.</w:t>
            </w:r>
          </w:p>
          <w:p w:rsidR="00585E27" w:rsidRDefault="00585E27" w:rsidP="00585E27">
            <w:pPr>
              <w:pStyle w:val="BodyText"/>
              <w:ind w:left="540" w:hanging="540"/>
              <w:jc w:val="both"/>
            </w:pPr>
            <w:r>
              <w:t>8.3.  Par līgumsaistību pienācīgu neizpildi Puses ir atbildīgas saskaņā ar šo Līgumu, Būvniecības likumu, Civillikumu un citiem tiesību aktiem.</w:t>
            </w:r>
          </w:p>
          <w:p w:rsidR="00585E27" w:rsidRDefault="00585E27" w:rsidP="00585E27">
            <w:pPr>
              <w:pStyle w:val="BodyText"/>
              <w:ind w:left="540" w:hanging="540"/>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585E27" w:rsidRDefault="00585E27" w:rsidP="00585E27">
            <w:pPr>
              <w:pStyle w:val="BodyText"/>
              <w:ind w:left="540" w:hanging="540"/>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585E27" w:rsidRDefault="00585E27" w:rsidP="00585E27">
            <w:pPr>
              <w:pStyle w:val="BodyText"/>
              <w:ind w:left="540" w:hanging="540"/>
              <w:jc w:val="both"/>
            </w:pPr>
          </w:p>
          <w:p w:rsidR="00585E27" w:rsidRDefault="00585E27" w:rsidP="00825D5A">
            <w:pPr>
              <w:pStyle w:val="BodyText"/>
              <w:widowControl w:val="0"/>
              <w:numPr>
                <w:ilvl w:val="0"/>
                <w:numId w:val="22"/>
              </w:numPr>
              <w:suppressAutoHyphens/>
              <w:jc w:val="center"/>
              <w:rPr>
                <w:b/>
                <w:bCs/>
              </w:rPr>
            </w:pPr>
            <w:r>
              <w:rPr>
                <w:b/>
                <w:bCs/>
              </w:rPr>
              <w:t>NEPĀRVARAMA VARA UN ĀRKĀRTĒJI APSTĀKĻI.</w:t>
            </w:r>
          </w:p>
          <w:p w:rsidR="00585E27" w:rsidRDefault="00585E27" w:rsidP="00585E27">
            <w:pPr>
              <w:pStyle w:val="BodyText"/>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w:t>
            </w:r>
            <w:r w:rsidR="00F8307F">
              <w:t>.</w:t>
            </w:r>
          </w:p>
          <w:p w:rsidR="00585E27" w:rsidRDefault="00585E27" w:rsidP="00585E27">
            <w:pPr>
              <w:pStyle w:val="BodyText"/>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85E27" w:rsidRDefault="00585E27" w:rsidP="00585E27">
            <w:pPr>
              <w:pStyle w:val="BodyText"/>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85E27" w:rsidRDefault="00585E27" w:rsidP="00825D5A">
            <w:pPr>
              <w:pStyle w:val="BodyText"/>
              <w:widowControl w:val="0"/>
              <w:numPr>
                <w:ilvl w:val="0"/>
                <w:numId w:val="23"/>
              </w:numPr>
              <w:suppressAutoHyphens/>
              <w:jc w:val="center"/>
              <w:rPr>
                <w:b/>
                <w:bCs/>
              </w:rPr>
            </w:pPr>
            <w:r>
              <w:rPr>
                <w:b/>
                <w:bCs/>
              </w:rPr>
              <w:t>GARANTIJAS SAISTĪBAS</w:t>
            </w:r>
          </w:p>
          <w:p w:rsidR="00585E27" w:rsidRDefault="00585E27" w:rsidP="00825D5A">
            <w:pPr>
              <w:pStyle w:val="BodyText"/>
              <w:widowControl w:val="0"/>
              <w:numPr>
                <w:ilvl w:val="1"/>
                <w:numId w:val="23"/>
              </w:numPr>
              <w:suppressAutoHyphens/>
              <w:jc w:val="both"/>
            </w:pPr>
            <w: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60</w:t>
            </w:r>
            <w:r>
              <w:rPr>
                <w:i/>
                <w:iCs/>
              </w:rPr>
              <w:t xml:space="preserve"> </w:t>
            </w:r>
            <w:r>
              <w:t>mēneši no akta par būves pieņemšanu ekspluatācijā apstiprināšanas brīža.</w:t>
            </w:r>
          </w:p>
          <w:p w:rsidR="00585E27" w:rsidRDefault="00585E27" w:rsidP="00825D5A">
            <w:pPr>
              <w:pStyle w:val="BodyText"/>
              <w:widowControl w:val="0"/>
              <w:numPr>
                <w:ilvl w:val="1"/>
                <w:numId w:val="23"/>
              </w:numPr>
              <w:suppressAutoHyphens/>
              <w:ind w:left="540" w:hanging="540"/>
              <w:jc w:val="both"/>
            </w:pPr>
            <w: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85E27" w:rsidRDefault="00585E27" w:rsidP="00825D5A">
            <w:pPr>
              <w:pStyle w:val="BodyText"/>
              <w:widowControl w:val="0"/>
              <w:numPr>
                <w:ilvl w:val="1"/>
                <w:numId w:val="23"/>
              </w:numPr>
              <w:suppressAutoHyphens/>
              <w:ind w:left="540" w:hanging="540"/>
              <w:jc w:val="both"/>
            </w:pPr>
            <w: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585E27" w:rsidRDefault="00585E27" w:rsidP="00825D5A">
            <w:pPr>
              <w:pStyle w:val="BodyText"/>
              <w:widowControl w:val="0"/>
              <w:numPr>
                <w:ilvl w:val="1"/>
                <w:numId w:val="23"/>
              </w:numPr>
              <w:suppressAutoHyphens/>
              <w:ind w:left="540" w:hanging="540"/>
              <w:jc w:val="both"/>
            </w:pPr>
            <w: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85E27" w:rsidRDefault="00585E27" w:rsidP="00825D5A">
            <w:pPr>
              <w:pStyle w:val="BodyText"/>
              <w:widowControl w:val="0"/>
              <w:numPr>
                <w:ilvl w:val="1"/>
                <w:numId w:val="23"/>
              </w:numPr>
              <w:suppressAutoHyphens/>
              <w:ind w:left="540" w:hanging="540"/>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85E27" w:rsidRPr="004E6451" w:rsidRDefault="00585E27" w:rsidP="00825D5A">
            <w:pPr>
              <w:pStyle w:val="BodyText"/>
              <w:widowControl w:val="0"/>
              <w:numPr>
                <w:ilvl w:val="0"/>
                <w:numId w:val="23"/>
              </w:numPr>
              <w:suppressAutoHyphens/>
              <w:ind w:left="540" w:hanging="540"/>
              <w:jc w:val="center"/>
            </w:pPr>
            <w:r>
              <w:rPr>
                <w:b/>
                <w:bCs/>
              </w:rPr>
              <w:t>LĪGUMA IZBEIGŠANA</w:t>
            </w:r>
          </w:p>
          <w:p w:rsidR="00585E27" w:rsidRDefault="00585E27" w:rsidP="00825D5A">
            <w:pPr>
              <w:pStyle w:val="BodyText"/>
              <w:widowControl w:val="0"/>
              <w:numPr>
                <w:ilvl w:val="1"/>
                <w:numId w:val="23"/>
              </w:numPr>
              <w:suppressAutoHyphens/>
              <w:ind w:left="540" w:hanging="540"/>
              <w:jc w:val="both"/>
            </w:pPr>
            <w:r>
              <w:tab/>
              <w:t>Līgums var tikt izbeigts, Pusēm savstarpēji rakstiski vienojoties, vai arī šajā Līgumā noteiktajā kārtībā.</w:t>
            </w:r>
          </w:p>
          <w:p w:rsidR="00585E27" w:rsidRDefault="00585E27" w:rsidP="00825D5A">
            <w:pPr>
              <w:pStyle w:val="BodyText"/>
              <w:widowControl w:val="0"/>
              <w:numPr>
                <w:ilvl w:val="1"/>
                <w:numId w:val="23"/>
              </w:numPr>
              <w:suppressAutoHyphens/>
              <w:ind w:left="540" w:hanging="540"/>
              <w:jc w:val="both"/>
            </w:pPr>
            <w:r>
              <w:tab/>
              <w:t>Pasūtītājs, nosūtot Būvuzņēmējam rakstisku paziņojumu, ir tiesīgs vienpusēji izbeigt Līgumu, ja:</w:t>
            </w:r>
          </w:p>
          <w:p w:rsidR="00585E27" w:rsidRDefault="00585E27" w:rsidP="00825D5A">
            <w:pPr>
              <w:pStyle w:val="BodyText"/>
              <w:widowControl w:val="0"/>
              <w:numPr>
                <w:ilvl w:val="2"/>
                <w:numId w:val="23"/>
              </w:numPr>
              <w:suppressAutoHyphens/>
              <w:ind w:left="540" w:hanging="540"/>
              <w:jc w:val="both"/>
            </w:pPr>
            <w:r>
              <w:lastRenderedPageBreak/>
              <w:t>Būvuzņēmējs neievēro jebkuru no Līgumā noteiktajiem Būvdarbu uzsākšanas un izpildes termiņiem, un ja Būvuzņēmēja nokavējums ir sasniedzis vismaz 30 (trīsdesmit) dienas;</w:t>
            </w:r>
          </w:p>
          <w:p w:rsidR="00585E27" w:rsidRDefault="00585E27" w:rsidP="00825D5A">
            <w:pPr>
              <w:pStyle w:val="BodyText"/>
              <w:widowControl w:val="0"/>
              <w:numPr>
                <w:ilvl w:val="2"/>
                <w:numId w:val="23"/>
              </w:numPr>
              <w:suppressAutoHyphens/>
              <w:ind w:left="540" w:hanging="540"/>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85E27" w:rsidRDefault="00585E27" w:rsidP="00825D5A">
            <w:pPr>
              <w:pStyle w:val="BodyText"/>
              <w:widowControl w:val="0"/>
              <w:numPr>
                <w:ilvl w:val="2"/>
                <w:numId w:val="23"/>
              </w:numPr>
              <w:suppressAutoHyphens/>
              <w:ind w:left="540" w:hanging="540"/>
              <w:jc w:val="both"/>
            </w:pPr>
            <w:r>
              <w:t>Ir uzsākta Būvuzņēmēja likvidācija vai reorganizācija, vai arī Būvuzņēmējs ir atzīts par maksātnespējīgu;</w:t>
            </w:r>
          </w:p>
          <w:p w:rsidR="00585E27" w:rsidRDefault="00585E27" w:rsidP="00825D5A">
            <w:pPr>
              <w:numPr>
                <w:ilvl w:val="2"/>
                <w:numId w:val="23"/>
              </w:numPr>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585E27" w:rsidRDefault="00585E27" w:rsidP="00825D5A">
            <w:pPr>
              <w:pStyle w:val="BodyText"/>
              <w:widowControl w:val="0"/>
              <w:numPr>
                <w:ilvl w:val="1"/>
                <w:numId w:val="23"/>
              </w:numPr>
              <w:suppressAutoHyphens/>
              <w:ind w:left="540" w:hanging="540"/>
              <w:jc w:val="both"/>
            </w:pPr>
            <w: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85E27" w:rsidRDefault="00585E27" w:rsidP="009E248D">
            <w:pPr>
              <w:pStyle w:val="BodyText"/>
              <w:jc w:val="both"/>
            </w:pPr>
          </w:p>
          <w:p w:rsidR="00585E27" w:rsidRDefault="00585E27" w:rsidP="00825D5A">
            <w:pPr>
              <w:pStyle w:val="BodyText"/>
              <w:widowControl w:val="0"/>
              <w:numPr>
                <w:ilvl w:val="0"/>
                <w:numId w:val="23"/>
              </w:numPr>
              <w:suppressAutoHyphens/>
              <w:ind w:left="540" w:hanging="540"/>
              <w:jc w:val="center"/>
              <w:rPr>
                <w:b/>
                <w:bCs/>
              </w:rPr>
            </w:pPr>
            <w:r>
              <w:rPr>
                <w:b/>
                <w:bCs/>
              </w:rPr>
              <w:t>STRĪDU IZSKATĪŠANAS KĀRTĪBA UN CITI NOSACĪJUMI.</w:t>
            </w:r>
          </w:p>
          <w:p w:rsidR="00585E27" w:rsidRPr="004E6451" w:rsidRDefault="00585E27" w:rsidP="00825D5A">
            <w:pPr>
              <w:pStyle w:val="BodyText"/>
              <w:widowControl w:val="0"/>
              <w:numPr>
                <w:ilvl w:val="1"/>
                <w:numId w:val="23"/>
              </w:numPr>
              <w:suppressAutoHyphens/>
              <w:ind w:left="540" w:hanging="540"/>
              <w:jc w:val="both"/>
            </w:pPr>
            <w:r>
              <w:tab/>
            </w:r>
            <w:r w:rsidRPr="004E6451">
              <w:t>Līguma izpildes laikā radušos strīdus puses risina vienojoties</w:t>
            </w:r>
            <w:r>
              <w:t>,</w:t>
            </w:r>
            <w:r w:rsidRPr="004E6451">
              <w:t xml:space="preserve"> vai, ja vienošanās nav iespējama, strīdu izskata tiesā Latvijas Republikas likumos noteiktajā kārtībā.</w:t>
            </w:r>
          </w:p>
          <w:p w:rsidR="00585E27" w:rsidRPr="004E6451" w:rsidRDefault="00585E27" w:rsidP="00825D5A">
            <w:pPr>
              <w:pStyle w:val="BodyText"/>
              <w:widowControl w:val="0"/>
              <w:numPr>
                <w:ilvl w:val="1"/>
                <w:numId w:val="23"/>
              </w:numPr>
              <w:suppressAutoHyphens/>
              <w:ind w:left="540" w:hanging="540"/>
              <w:jc w:val="both"/>
            </w:pPr>
            <w:r>
              <w:tab/>
            </w:r>
            <w:r w:rsidRPr="004E6451">
              <w:t>Ja kādai no Pusēm tiek mainīts juridiskais statuss vai paraksta tiesības, vai adrese, tā nekavējoties, ne vēlāk kā 2 (divu ) darba dienu laikā, rakstiski par to paziņo otrai Pusei.</w:t>
            </w:r>
          </w:p>
          <w:p w:rsidR="00585E27" w:rsidRDefault="00585E27" w:rsidP="009E248D">
            <w:pPr>
              <w:pStyle w:val="BodyText"/>
              <w:widowControl w:val="0"/>
              <w:numPr>
                <w:ilvl w:val="1"/>
                <w:numId w:val="23"/>
              </w:numPr>
              <w:suppressAutoHyphens/>
              <w:ind w:left="540" w:hanging="540"/>
              <w:jc w:val="both"/>
            </w:pPr>
            <w:r>
              <w:tab/>
            </w:r>
            <w:r w:rsidRPr="004E6451">
              <w:t>Līgums sastādīts divos eksemplāros,</w:t>
            </w:r>
            <w:r>
              <w:t xml:space="preserve"> uz 6(sešām) lapām</w:t>
            </w:r>
            <w:r w:rsidRPr="004E6451">
              <w:t xml:space="preserve"> no kuriem viens glabājas pie Pasūtītāja, viens pie Būvuzņēmēja.</w:t>
            </w:r>
          </w:p>
          <w:p w:rsidR="00585E27" w:rsidRPr="004E6451" w:rsidRDefault="00585E27" w:rsidP="009E248D">
            <w:pPr>
              <w:pStyle w:val="BodyText"/>
              <w:widowControl w:val="0"/>
              <w:numPr>
                <w:ilvl w:val="0"/>
                <w:numId w:val="23"/>
              </w:numPr>
              <w:suppressAutoHyphens/>
              <w:ind w:left="540" w:hanging="540"/>
              <w:jc w:val="center"/>
            </w:pPr>
            <w:r>
              <w:rPr>
                <w:b/>
                <w:bCs/>
              </w:rPr>
              <w:t>PUŠU JURIDISKĀS ADRESES UN  REKVIZĪTI</w:t>
            </w: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585E27" w:rsidTr="00312C4B">
              <w:tc>
                <w:tcPr>
                  <w:tcW w:w="3969" w:type="dxa"/>
                </w:tcPr>
                <w:p w:rsidR="00585E27" w:rsidRDefault="00585E27" w:rsidP="00585E27">
                  <w:pPr>
                    <w:pStyle w:val="TableContents"/>
                    <w:snapToGrid w:val="0"/>
                    <w:ind w:left="540" w:hanging="540"/>
                    <w:jc w:val="both"/>
                    <w:rPr>
                      <w:b/>
                      <w:bCs/>
                    </w:rPr>
                  </w:pPr>
                  <w:r>
                    <w:rPr>
                      <w:b/>
                      <w:bCs/>
                    </w:rPr>
                    <w:t>Būvuzņēmējs:</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Pr="00442579" w:rsidRDefault="00585E27" w:rsidP="00585E27">
                  <w:pPr>
                    <w:pStyle w:val="TableContents"/>
                    <w:ind w:left="540" w:hanging="540"/>
                    <w:jc w:val="both"/>
                  </w:pPr>
                </w:p>
              </w:tc>
              <w:tc>
                <w:tcPr>
                  <w:tcW w:w="709" w:type="dxa"/>
                </w:tcPr>
                <w:p w:rsidR="00585E27" w:rsidRDefault="00585E27" w:rsidP="00585E27">
                  <w:pPr>
                    <w:pStyle w:val="TableContents"/>
                    <w:snapToGrid w:val="0"/>
                    <w:ind w:left="540" w:hanging="540"/>
                    <w:jc w:val="both"/>
                    <w:rPr>
                      <w:b/>
                      <w:bCs/>
                    </w:rPr>
                  </w:pPr>
                </w:p>
              </w:tc>
              <w:tc>
                <w:tcPr>
                  <w:tcW w:w="4536" w:type="dxa"/>
                </w:tcPr>
                <w:p w:rsidR="00585E27" w:rsidRDefault="00585E27" w:rsidP="00585E27">
                  <w:pPr>
                    <w:pStyle w:val="TableContents"/>
                    <w:snapToGrid w:val="0"/>
                    <w:ind w:left="540" w:hanging="540"/>
                    <w:jc w:val="both"/>
                    <w:rPr>
                      <w:b/>
                      <w:bCs/>
                    </w:rPr>
                  </w:pPr>
                  <w:r>
                    <w:rPr>
                      <w:b/>
                      <w:bCs/>
                    </w:rPr>
                    <w:t xml:space="preserve">Pasūtītājs: </w:t>
                  </w:r>
                </w:p>
                <w:p w:rsidR="00585E27" w:rsidRDefault="00585E27" w:rsidP="00585E27">
                  <w:pPr>
                    <w:pStyle w:val="TableContents"/>
                    <w:snapToGrid w:val="0"/>
                    <w:ind w:left="540" w:hanging="540"/>
                    <w:jc w:val="both"/>
                    <w:rPr>
                      <w:b/>
                      <w:bCs/>
                    </w:rPr>
                  </w:pPr>
                  <w:r>
                    <w:rPr>
                      <w:b/>
                      <w:bCs/>
                    </w:rPr>
                    <w:t>Jelgavas novada pašvaldība</w:t>
                  </w:r>
                </w:p>
                <w:p w:rsidR="00585E27" w:rsidRDefault="00585E27" w:rsidP="00585E27">
                  <w:pPr>
                    <w:pStyle w:val="TableContents"/>
                    <w:ind w:left="540" w:hanging="540"/>
                    <w:jc w:val="both"/>
                  </w:pPr>
                  <w:proofErr w:type="spellStart"/>
                  <w:r>
                    <w:t>Reģ</w:t>
                  </w:r>
                  <w:proofErr w:type="spellEnd"/>
                  <w:r>
                    <w:t xml:space="preserve">. Nr. 90009118031 </w:t>
                  </w:r>
                </w:p>
                <w:p w:rsidR="00585E27" w:rsidRDefault="00585E27" w:rsidP="00585E27">
                  <w:pPr>
                    <w:pStyle w:val="TableContents"/>
                    <w:ind w:left="540" w:hanging="540"/>
                    <w:jc w:val="both"/>
                  </w:pPr>
                  <w:r>
                    <w:t>Pasta iela 37, Jelgava, LV3001</w:t>
                  </w:r>
                </w:p>
                <w:p w:rsidR="00585E27" w:rsidRDefault="00585E27" w:rsidP="00585E27">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585E27" w:rsidRDefault="00585E27" w:rsidP="00585E27">
                  <w:pPr>
                    <w:pStyle w:val="TableContents"/>
                    <w:ind w:left="540" w:hanging="540"/>
                    <w:jc w:val="both"/>
                  </w:pPr>
                  <w:r>
                    <w:t>Konta nr.LV51TREL9802582004000</w:t>
                  </w:r>
                </w:p>
                <w:p w:rsidR="00585E27" w:rsidRDefault="00585E27" w:rsidP="00585E27">
                  <w:pPr>
                    <w:pStyle w:val="TableContents"/>
                    <w:ind w:left="540" w:hanging="540"/>
                    <w:jc w:val="both"/>
                  </w:pPr>
                  <w:r>
                    <w:t>Kods:TRELLV22</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Default="00585E27" w:rsidP="00585E27">
                  <w:pPr>
                    <w:pStyle w:val="TableContents"/>
                    <w:ind w:left="540" w:hanging="540"/>
                    <w:jc w:val="both"/>
                  </w:pPr>
                  <w:proofErr w:type="spellStart"/>
                  <w:r>
                    <w:t>L.Lonerte</w:t>
                  </w:r>
                  <w:proofErr w:type="spellEnd"/>
                </w:p>
                <w:p w:rsidR="00585E27" w:rsidRDefault="00585E27" w:rsidP="00585E27">
                  <w:pPr>
                    <w:pStyle w:val="TableContents"/>
                    <w:ind w:left="540" w:hanging="540"/>
                    <w:jc w:val="both"/>
                  </w:pPr>
                </w:p>
              </w:tc>
            </w:tr>
          </w:tbl>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447879" w:rsidRDefault="00447879" w:rsidP="009E248D">
            <w:pPr>
              <w:tabs>
                <w:tab w:val="left" w:pos="284"/>
              </w:tabs>
              <w:spacing w:line="276" w:lineRule="auto"/>
              <w:jc w:val="right"/>
              <w:rPr>
                <w:b/>
                <w:color w:val="00000A"/>
              </w:rPr>
            </w:pPr>
          </w:p>
          <w:p w:rsidR="00142037" w:rsidRPr="00E0791C" w:rsidRDefault="00142037" w:rsidP="009E248D">
            <w:pPr>
              <w:tabs>
                <w:tab w:val="left" w:pos="284"/>
              </w:tabs>
              <w:spacing w:line="276" w:lineRule="auto"/>
              <w:jc w:val="right"/>
              <w:rPr>
                <w:b/>
                <w:color w:val="00000A"/>
              </w:rPr>
            </w:pPr>
            <w:r w:rsidRPr="00E0791C">
              <w:rPr>
                <w:b/>
                <w:color w:val="00000A"/>
              </w:rPr>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116411">
              <w:rPr>
                <w:bCs/>
                <w:color w:val="000000" w:themeColor="text1"/>
              </w:rPr>
              <w:t>2</w:t>
            </w:r>
            <w:r w:rsidR="009E248D">
              <w:rPr>
                <w:bCs/>
                <w:color w:val="000000" w:themeColor="text1"/>
              </w:rPr>
              <w:t>1</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9E248D" w:rsidRPr="00933262" w:rsidRDefault="00C35D43" w:rsidP="009E248D">
            <w:pPr>
              <w:pStyle w:val="Default"/>
              <w:spacing w:after="44"/>
              <w:ind w:left="720"/>
              <w:jc w:val="center"/>
              <w:rPr>
                <w:b/>
                <w:color w:val="auto"/>
              </w:rPr>
            </w:pPr>
            <w:r>
              <w:rPr>
                <w:b/>
                <w:bCs/>
              </w:rPr>
              <w:t xml:space="preserve">Iepirkumam </w:t>
            </w:r>
            <w:r w:rsidRPr="009844D9">
              <w:rPr>
                <w:b/>
                <w:bCs/>
              </w:rPr>
              <w:t>“</w:t>
            </w:r>
            <w:r w:rsidR="009E248D" w:rsidRPr="00933262">
              <w:rPr>
                <w:b/>
                <w:color w:val="auto"/>
              </w:rPr>
              <w:t xml:space="preserve"> </w:t>
            </w:r>
            <w:r w:rsidR="009E248D" w:rsidRPr="005850FD">
              <w:rPr>
                <w:b/>
                <w:color w:val="auto"/>
              </w:rPr>
              <w:t>Sporta laukuma labiekārtošana Zaļenieku ciemā pie Zaļenieku pamatskolas</w:t>
            </w:r>
            <w:r w:rsidR="009E248D" w:rsidRPr="00933262">
              <w:rPr>
                <w:b/>
                <w:color w:val="auto"/>
              </w:rPr>
              <w:t>”</w:t>
            </w:r>
          </w:p>
          <w:p w:rsidR="009E248D" w:rsidRDefault="009E248D" w:rsidP="009E248D">
            <w:pPr>
              <w:jc w:val="center"/>
              <w:rPr>
                <w:b/>
                <w:bCs/>
                <w:iCs/>
              </w:rPr>
            </w:pPr>
            <w:r w:rsidRPr="00DD0C02">
              <w:rPr>
                <w:b/>
              </w:rPr>
              <w:t xml:space="preserve"> </w:t>
            </w:r>
          </w:p>
          <w:p w:rsidR="00B20ADD" w:rsidRPr="00E14541" w:rsidRDefault="00B20ADD" w:rsidP="00960771">
            <w:pPr>
              <w:spacing w:line="276" w:lineRule="auto"/>
              <w:jc w:val="center"/>
              <w:rPr>
                <w:b/>
              </w:rPr>
            </w:pPr>
          </w:p>
          <w:p w:rsidR="009E248D" w:rsidRDefault="00D0284A" w:rsidP="009E248D">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9D1405" w:rsidRPr="009E248D" w:rsidRDefault="009E248D" w:rsidP="009E248D">
            <w:pPr>
              <w:spacing w:line="276" w:lineRule="auto"/>
              <w:jc w:val="both"/>
              <w:rPr>
                <w:color w:val="000000"/>
                <w:lang w:eastAsia="en-US"/>
              </w:rPr>
            </w:pPr>
            <w:r>
              <w:rPr>
                <w:lang w:eastAsia="en-US"/>
              </w:rPr>
              <w:t xml:space="preserve">2. </w:t>
            </w:r>
            <w:r w:rsidR="009D1405" w:rsidRPr="00E7518B">
              <w:rPr>
                <w:lang w:eastAsia="en-US"/>
              </w:rPr>
              <w:t>Iepirkuma priekšmets:</w:t>
            </w:r>
            <w:r>
              <w:rPr>
                <w:lang w:eastAsia="en-US"/>
              </w:rPr>
              <w:t xml:space="preserve"> </w:t>
            </w:r>
            <w:r w:rsidRPr="005850FD">
              <w:rPr>
                <w:b/>
              </w:rPr>
              <w:t>Sporta laukuma labiekārtošana Zaļenieku ciemā pie Zaļenieku pamatskolas</w:t>
            </w:r>
            <w:r w:rsidRPr="00933262">
              <w:rPr>
                <w:b/>
              </w:rPr>
              <w:t>”</w:t>
            </w:r>
            <w:r>
              <w:rPr>
                <w:b/>
              </w:rPr>
              <w:t>.</w:t>
            </w:r>
          </w:p>
          <w:p w:rsidR="00C87F98" w:rsidRPr="005434E5" w:rsidRDefault="005434E5" w:rsidP="005434E5">
            <w:pPr>
              <w:pStyle w:val="Apakpunkts"/>
              <w:numPr>
                <w:ilvl w:val="0"/>
                <w:numId w:val="0"/>
              </w:numPr>
              <w:jc w:val="both"/>
              <w:rPr>
                <w:rFonts w:ascii="Times New Roman" w:hAnsi="Times New Roman"/>
                <w:sz w:val="24"/>
                <w:lang w:eastAsia="en-US"/>
              </w:rPr>
            </w:pPr>
            <w:r>
              <w:rPr>
                <w:rFonts w:ascii="Times New Roman" w:hAnsi="Times New Roman"/>
                <w:sz w:val="24"/>
                <w:lang w:eastAsia="en-US"/>
              </w:rPr>
              <w:t>3.</w:t>
            </w:r>
            <w:r w:rsidR="00C87F98" w:rsidRPr="005434E5">
              <w:rPr>
                <w:rFonts w:ascii="Times New Roman" w:hAnsi="Times New Roman"/>
                <w:sz w:val="24"/>
                <w:lang w:eastAsia="en-US"/>
              </w:rPr>
              <w:t>Pretendentam jānodrošina, ka iekārtas un aprīkojumi, kuri ir jāuzstāda projekta ietvaros, atbilst Eiropas drošības standartiem:</w:t>
            </w:r>
          </w:p>
          <w:p w:rsidR="00D820DF" w:rsidRPr="00D820DF" w:rsidRDefault="00D820DF" w:rsidP="005434E5">
            <w:pPr>
              <w:jc w:val="both"/>
              <w:rPr>
                <w:color w:val="000000"/>
                <w:lang w:eastAsia="en-US"/>
              </w:rPr>
            </w:pPr>
            <w:r w:rsidRPr="00D820DF">
              <w:rPr>
                <w:color w:val="000000"/>
                <w:lang w:eastAsia="en-US"/>
              </w:rPr>
              <w:t>Bērnu rotaļu iekārtas –  EN-1176</w:t>
            </w:r>
          </w:p>
          <w:p w:rsidR="00D820DF" w:rsidRPr="00D820DF" w:rsidRDefault="00D820DF" w:rsidP="005434E5">
            <w:pPr>
              <w:jc w:val="both"/>
              <w:rPr>
                <w:color w:val="000000"/>
                <w:lang w:eastAsia="en-US"/>
              </w:rPr>
            </w:pPr>
            <w:r w:rsidRPr="00D820DF">
              <w:rPr>
                <w:color w:val="000000"/>
                <w:lang w:eastAsia="en-US"/>
              </w:rPr>
              <w:t>Rotaļu laukumu segumi –  EN-1177</w:t>
            </w:r>
          </w:p>
          <w:p w:rsidR="00D820DF" w:rsidRPr="00D820DF" w:rsidRDefault="00D820DF" w:rsidP="005434E5">
            <w:pPr>
              <w:jc w:val="both"/>
              <w:rPr>
                <w:color w:val="000000"/>
                <w:lang w:eastAsia="en-US"/>
              </w:rPr>
            </w:pPr>
            <w:r w:rsidRPr="00D820DF">
              <w:rPr>
                <w:color w:val="000000"/>
                <w:lang w:eastAsia="en-US"/>
              </w:rPr>
              <w:t>Āra trenažieri –  EN-16630</w:t>
            </w:r>
          </w:p>
          <w:p w:rsidR="00D820DF" w:rsidRPr="00D820DF" w:rsidRDefault="00D820DF" w:rsidP="005434E5">
            <w:pPr>
              <w:jc w:val="both"/>
              <w:rPr>
                <w:color w:val="000000"/>
                <w:lang w:eastAsia="en-US"/>
              </w:rPr>
            </w:pPr>
            <w:proofErr w:type="spellStart"/>
            <w:r w:rsidRPr="00D820DF">
              <w:rPr>
                <w:color w:val="000000"/>
                <w:lang w:eastAsia="en-US"/>
              </w:rPr>
              <w:t>Parkūra</w:t>
            </w:r>
            <w:proofErr w:type="spellEnd"/>
            <w:r w:rsidRPr="00D820DF">
              <w:rPr>
                <w:color w:val="000000"/>
                <w:lang w:eastAsia="en-US"/>
              </w:rPr>
              <w:t xml:space="preserve"> iekārtas –  EN-16899</w:t>
            </w:r>
          </w:p>
          <w:p w:rsidR="00D820DF" w:rsidRPr="00D820DF" w:rsidRDefault="00D820DF" w:rsidP="005434E5">
            <w:pPr>
              <w:jc w:val="both"/>
              <w:rPr>
                <w:color w:val="000000"/>
                <w:lang w:eastAsia="en-US"/>
              </w:rPr>
            </w:pPr>
            <w:r w:rsidRPr="00D820DF">
              <w:rPr>
                <w:color w:val="000000"/>
                <w:lang w:eastAsia="en-US"/>
              </w:rPr>
              <w:t>Sporta iekārtas –  EN-15312</w:t>
            </w:r>
          </w:p>
          <w:p w:rsidR="00D820DF" w:rsidRDefault="00D820DF" w:rsidP="005434E5">
            <w:pPr>
              <w:jc w:val="both"/>
              <w:rPr>
                <w:color w:val="000000"/>
                <w:lang w:eastAsia="en-US"/>
              </w:rPr>
            </w:pPr>
            <w:r w:rsidRPr="00D820DF">
              <w:rPr>
                <w:color w:val="000000"/>
                <w:lang w:eastAsia="en-US"/>
              </w:rPr>
              <w:t xml:space="preserve">Rampas un </w:t>
            </w:r>
            <w:proofErr w:type="spellStart"/>
            <w:r w:rsidRPr="00D820DF">
              <w:rPr>
                <w:color w:val="000000"/>
                <w:lang w:eastAsia="en-US"/>
              </w:rPr>
              <w:t>skeitparki</w:t>
            </w:r>
            <w:proofErr w:type="spellEnd"/>
            <w:r w:rsidRPr="00D820DF">
              <w:rPr>
                <w:color w:val="000000"/>
                <w:lang w:eastAsia="en-US"/>
              </w:rPr>
              <w:t xml:space="preserve"> –  EN-14974</w:t>
            </w:r>
            <w:r w:rsidR="007B311E">
              <w:rPr>
                <w:color w:val="000000"/>
                <w:lang w:eastAsia="en-US"/>
              </w:rPr>
              <w:t>.</w:t>
            </w:r>
          </w:p>
          <w:p w:rsidR="007B311E" w:rsidRPr="00E7518B" w:rsidRDefault="007B311E" w:rsidP="00D820DF">
            <w:pPr>
              <w:jc w:val="both"/>
              <w:rPr>
                <w:color w:val="000000"/>
                <w:lang w:eastAsia="en-US"/>
              </w:rPr>
            </w:pPr>
          </w:p>
          <w:p w:rsidR="009D1405" w:rsidRPr="00E7518B" w:rsidRDefault="005434E5" w:rsidP="00D0284A">
            <w:pPr>
              <w:autoSpaceDE w:val="0"/>
              <w:autoSpaceDN w:val="0"/>
              <w:adjustRightInd w:val="0"/>
              <w:jc w:val="both"/>
              <w:rPr>
                <w:color w:val="000000"/>
                <w:lang w:eastAsia="en-US"/>
              </w:rPr>
            </w:pPr>
            <w:r>
              <w:rPr>
                <w:rFonts w:eastAsia="Calibri"/>
                <w:bCs/>
                <w:color w:val="000000"/>
              </w:rPr>
              <w:t>4</w:t>
            </w:r>
            <w:r w:rsidR="007B311E">
              <w:rPr>
                <w:rFonts w:eastAsia="Calibri"/>
                <w:bCs/>
                <w:color w:val="000000"/>
              </w:rPr>
              <w:t>.</w:t>
            </w:r>
            <w:r w:rsidR="009D1405" w:rsidRPr="00E7518B">
              <w:rPr>
                <w:color w:val="000000"/>
                <w:lang w:eastAsia="en-US"/>
              </w:rPr>
              <w:t>Lai Pretendents sava finanšu piedāvājuma sagatavošanā varētu ievērtēt visas ar būvniecību saistītās izmaksas, Pretendent</w:t>
            </w:r>
            <w:r>
              <w:rPr>
                <w:color w:val="000000"/>
                <w:lang w:eastAsia="en-US"/>
              </w:rPr>
              <w:t>s var</w:t>
            </w:r>
            <w:r w:rsidR="009D1405" w:rsidRPr="00DD2B84">
              <w:rPr>
                <w:color w:val="FF0000"/>
                <w:lang w:eastAsia="en-US"/>
              </w:rPr>
              <w:t xml:space="preserve"> </w:t>
            </w:r>
            <w:r w:rsidR="009D1405" w:rsidRPr="005434E5">
              <w:rPr>
                <w:lang w:eastAsia="en-US"/>
              </w:rPr>
              <w:t xml:space="preserve">pirms piedāvājuma iesniegšanas veikt objekta </w:t>
            </w:r>
            <w:r w:rsidR="009D1405" w:rsidRPr="00E7518B">
              <w:rPr>
                <w:color w:val="000000"/>
                <w:lang w:eastAsia="en-US"/>
              </w:rPr>
              <w:t xml:space="preserve">apsekošanu. </w:t>
            </w:r>
          </w:p>
          <w:p w:rsidR="009D1405" w:rsidRPr="00E7518B" w:rsidRDefault="005434E5" w:rsidP="005F2D58">
            <w:pPr>
              <w:jc w:val="both"/>
              <w:rPr>
                <w:color w:val="000000"/>
                <w:lang w:eastAsia="en-US"/>
              </w:rPr>
            </w:pPr>
            <w:r>
              <w:rPr>
                <w:color w:val="000000"/>
                <w:lang w:eastAsia="en-US"/>
              </w:rPr>
              <w:t>5</w:t>
            </w:r>
            <w:r w:rsidR="005F2D58">
              <w:rPr>
                <w:color w:val="000000"/>
                <w:lang w:eastAsia="en-US"/>
              </w:rPr>
              <w:t>.</w:t>
            </w:r>
            <w:r w:rsidR="009D1405"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D1405" w:rsidRPr="00E7518B" w:rsidRDefault="005434E5" w:rsidP="005F2D58">
            <w:pPr>
              <w:jc w:val="both"/>
              <w:rPr>
                <w:color w:val="000000"/>
                <w:lang w:eastAsia="en-US"/>
              </w:rPr>
            </w:pPr>
            <w:r>
              <w:rPr>
                <w:lang w:eastAsia="en-US"/>
              </w:rPr>
              <w:t>6</w:t>
            </w:r>
            <w:r w:rsidR="005F2D58">
              <w:rPr>
                <w:lang w:eastAsia="en-US"/>
              </w:rPr>
              <w:t>.</w:t>
            </w:r>
            <w:r w:rsidR="009D1405" w:rsidRPr="00E7518B">
              <w:rPr>
                <w:lang w:eastAsia="en-US"/>
              </w:rPr>
              <w:t xml:space="preserve">Ja </w:t>
            </w:r>
            <w:r w:rsidR="009D1405" w:rsidRPr="00E7518B">
              <w:rPr>
                <w:color w:val="000000"/>
                <w:lang w:eastAsia="en-US"/>
              </w:rPr>
              <w:t>ieinteresētajam piegādātājam</w:t>
            </w:r>
            <w:r w:rsidR="009D1405" w:rsidRPr="00E7518B">
              <w:rPr>
                <w:lang w:eastAsia="en-US"/>
              </w:rPr>
              <w:t xml:space="preserve">, izskatot </w:t>
            </w:r>
            <w:r w:rsidR="000458D3">
              <w:rPr>
                <w:lang w:eastAsia="en-US"/>
              </w:rPr>
              <w:t>Tehnisko specifikāciju</w:t>
            </w:r>
            <w:r w:rsidR="009D1405" w:rsidRPr="00E7518B">
              <w:rPr>
                <w:lang w:eastAsia="en-US"/>
              </w:rPr>
              <w:t xml:space="preserve"> un apsekojot objektu, ir nepieciešama papildus informācija par konstruktīvajiem risinājumiem objektā un darbu apjomiem, </w:t>
            </w:r>
            <w:r w:rsidR="009D1405" w:rsidRPr="00E7518B">
              <w:rPr>
                <w:color w:val="000000"/>
                <w:lang w:eastAsia="en-US"/>
              </w:rPr>
              <w:t>šo informāciju nepieciešams pieprasīt rakstiskā veidā Nolikumā noteiktā kārtībā</w:t>
            </w:r>
            <w:r w:rsidR="009D1405" w:rsidRPr="00E7518B">
              <w:rPr>
                <w:lang w:eastAsia="en-US"/>
              </w:rPr>
              <w:t>.</w:t>
            </w:r>
          </w:p>
          <w:p w:rsidR="009D1405" w:rsidRPr="00E7518B" w:rsidRDefault="005434E5" w:rsidP="005F2D58">
            <w:pPr>
              <w:jc w:val="both"/>
              <w:rPr>
                <w:color w:val="000000"/>
                <w:lang w:eastAsia="en-US"/>
              </w:rPr>
            </w:pPr>
            <w:r>
              <w:rPr>
                <w:color w:val="000000"/>
                <w:lang w:eastAsia="en-US"/>
              </w:rPr>
              <w:t>7</w:t>
            </w:r>
            <w:r w:rsidR="005F2D58">
              <w:rPr>
                <w:color w:val="000000"/>
                <w:lang w:eastAsia="en-US"/>
              </w:rPr>
              <w:t>.</w:t>
            </w:r>
            <w:r w:rsidR="009D1405" w:rsidRPr="00E7518B">
              <w:rPr>
                <w:color w:val="000000"/>
                <w:lang w:eastAsia="en-US"/>
              </w:rPr>
              <w:t xml:space="preserve">Piedāvājumā jāietver visi iespējamie izdevumi, lai veiktu  </w:t>
            </w:r>
            <w:r w:rsidR="00306F67">
              <w:rPr>
                <w:color w:val="000000"/>
                <w:lang w:eastAsia="en-US"/>
              </w:rPr>
              <w:t>T</w:t>
            </w:r>
            <w:r w:rsidR="009D1405" w:rsidRPr="00E7518B">
              <w:rPr>
                <w:color w:val="000000"/>
                <w:lang w:eastAsia="en-US"/>
              </w:rPr>
              <w:t>ehniskajā specifikācijā minētos darbus un apjomus, kā arī jāparedz visi iespējamie riski saistībā ar iespējamo izdevumu palielināšanos.</w:t>
            </w:r>
          </w:p>
          <w:p w:rsidR="009D1405" w:rsidRPr="00306F67" w:rsidRDefault="005434E5" w:rsidP="005F2D58">
            <w:pPr>
              <w:jc w:val="both"/>
              <w:rPr>
                <w:color w:val="000000" w:themeColor="text1"/>
                <w:lang w:eastAsia="en-US"/>
              </w:rPr>
            </w:pPr>
            <w:r>
              <w:rPr>
                <w:color w:val="000000"/>
                <w:lang w:eastAsia="en-US"/>
              </w:rPr>
              <w:t>8</w:t>
            </w:r>
            <w:r w:rsidR="005F2D58">
              <w:rPr>
                <w:color w:val="000000"/>
                <w:lang w:eastAsia="en-US"/>
              </w:rPr>
              <w:t>.</w:t>
            </w:r>
            <w:r w:rsidR="009D1405" w:rsidRPr="00E7518B">
              <w:rPr>
                <w:color w:val="000000"/>
                <w:lang w:eastAsia="en-US"/>
              </w:rPr>
              <w:t xml:space="preserve">Pretendentam piedāvājuma cenā jāietver visi izdevumi, kuri saistīti ar darba organizēšanu būvobjektā </w:t>
            </w:r>
            <w:r w:rsidR="009D1405" w:rsidRPr="00306F67">
              <w:rPr>
                <w:color w:val="000000" w:themeColor="text1"/>
                <w:lang w:eastAsia="en-US"/>
              </w:rPr>
              <w:t xml:space="preserve">(būvobjekta nožogošana un apgaismošana, </w:t>
            </w:r>
            <w:proofErr w:type="spellStart"/>
            <w:r w:rsidR="009D1405" w:rsidRPr="00306F67">
              <w:rPr>
                <w:color w:val="000000" w:themeColor="text1"/>
                <w:lang w:eastAsia="en-US"/>
              </w:rPr>
              <w:t>būvtāfeles</w:t>
            </w:r>
            <w:proofErr w:type="spellEnd"/>
            <w:r w:rsidR="009D1405" w:rsidRPr="00306F67">
              <w:rPr>
                <w:color w:val="000000" w:themeColor="text1"/>
                <w:lang w:eastAsia="en-US"/>
              </w:rPr>
              <w:t xml:space="preserve"> izgatavošana, sadzīves moduļa uzstādīšana, būvdarbu nodrošināšanai nepieciešamā elektrības un ūdens patēriņa apmaksa un tamlīdzīgi).</w:t>
            </w:r>
          </w:p>
          <w:p w:rsidR="009D1405" w:rsidRPr="00E7518B" w:rsidRDefault="005434E5" w:rsidP="005F2D58">
            <w:pPr>
              <w:jc w:val="both"/>
              <w:rPr>
                <w:color w:val="000000"/>
                <w:lang w:eastAsia="en-US"/>
              </w:rPr>
            </w:pPr>
            <w:r>
              <w:rPr>
                <w:color w:val="000000"/>
                <w:lang w:eastAsia="en-US"/>
              </w:rPr>
              <w:t>9</w:t>
            </w:r>
            <w:r w:rsidR="005F2D58">
              <w:rPr>
                <w:color w:val="000000"/>
                <w:lang w:eastAsia="en-US"/>
              </w:rPr>
              <w:t>.</w:t>
            </w:r>
            <w:r w:rsidR="009D1405" w:rsidRPr="00E7518B">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9D1405" w:rsidRPr="00E7518B" w:rsidRDefault="005434E5" w:rsidP="005F2D58">
            <w:pPr>
              <w:jc w:val="both"/>
              <w:rPr>
                <w:color w:val="000000"/>
                <w:lang w:eastAsia="en-US"/>
              </w:rPr>
            </w:pPr>
            <w:r>
              <w:rPr>
                <w:color w:val="000000"/>
                <w:lang w:eastAsia="en-US"/>
              </w:rPr>
              <w:t>10</w:t>
            </w:r>
            <w:r w:rsidR="005F2D58">
              <w:rPr>
                <w:color w:val="000000"/>
                <w:lang w:eastAsia="en-US"/>
              </w:rPr>
              <w:t>.</w:t>
            </w:r>
            <w:r w:rsidR="009D1405" w:rsidRPr="00E7518B">
              <w:rPr>
                <w:color w:val="000000"/>
                <w:lang w:eastAsia="en-US"/>
              </w:rPr>
              <w:t>Iepirkuma uzvarētājam pirms darbu uzsākšanas jābūt noslēgtam līgumam par būvgružu novietošanu speciāli šim nolūkam atvēlētos poligonos. Līgumu kopijas iesniegt pasūtītājam.</w:t>
            </w:r>
          </w:p>
          <w:p w:rsidR="009D1405" w:rsidRPr="00E7518B" w:rsidRDefault="005F2D58" w:rsidP="005F2D58">
            <w:pPr>
              <w:jc w:val="both"/>
              <w:rPr>
                <w:color w:val="000000"/>
                <w:lang w:eastAsia="en-US"/>
              </w:rPr>
            </w:pPr>
            <w:r>
              <w:rPr>
                <w:color w:val="000000"/>
                <w:lang w:eastAsia="en-US"/>
              </w:rPr>
              <w:t>1</w:t>
            </w:r>
            <w:r w:rsidR="005434E5">
              <w:rPr>
                <w:color w:val="000000"/>
                <w:lang w:eastAsia="en-US"/>
              </w:rPr>
              <w:t>1</w:t>
            </w:r>
            <w:r>
              <w:rPr>
                <w:color w:val="000000"/>
                <w:lang w:eastAsia="en-US"/>
              </w:rPr>
              <w:t>.</w:t>
            </w:r>
            <w:r w:rsidR="009D1405" w:rsidRPr="00E7518B">
              <w:rPr>
                <w:color w:val="000000"/>
                <w:lang w:eastAsia="en-US"/>
              </w:rPr>
              <w:t>Pirms būvdarbu uzsākšanas iepirkuma uzvarētājam jāiesniedz paziņojums Valsts Darba inspekcijai par darbu uzsākšanu objektā. Paziņojuma kopija jāiesniedz Pasūtītājam.</w:t>
            </w:r>
          </w:p>
          <w:p w:rsidR="009D1405" w:rsidRPr="00E7518B" w:rsidRDefault="005F2D58" w:rsidP="005F2D58">
            <w:pPr>
              <w:jc w:val="both"/>
              <w:rPr>
                <w:lang w:eastAsia="en-US"/>
              </w:rPr>
            </w:pPr>
            <w:r>
              <w:rPr>
                <w:lang w:eastAsia="en-US"/>
              </w:rPr>
              <w:t>1</w:t>
            </w:r>
            <w:r w:rsidR="005434E5">
              <w:rPr>
                <w:lang w:eastAsia="en-US"/>
              </w:rPr>
              <w:t>2</w:t>
            </w:r>
            <w:r>
              <w:rPr>
                <w:lang w:eastAsia="en-US"/>
              </w:rPr>
              <w:t>.</w:t>
            </w:r>
            <w:r w:rsidR="009D1405" w:rsidRPr="00E7518B">
              <w:rPr>
                <w:lang w:eastAsia="en-US"/>
              </w:rPr>
              <w:t>Tāmēs piedāvātajām izmaksu pozīcijām jābūt fiksētām uz visu Līguma izpildes laiku un tās nedrīkst pārrēķināt, izņemot Līgumā paredzētos gadījumos.</w:t>
            </w:r>
          </w:p>
          <w:p w:rsidR="009D1405" w:rsidRPr="00E7518B" w:rsidRDefault="005F2D58" w:rsidP="005F2D58">
            <w:pPr>
              <w:jc w:val="both"/>
              <w:rPr>
                <w:lang w:eastAsia="en-US"/>
              </w:rPr>
            </w:pPr>
            <w:r>
              <w:rPr>
                <w:lang w:eastAsia="en-US"/>
              </w:rPr>
              <w:lastRenderedPageBreak/>
              <w:t>1</w:t>
            </w:r>
            <w:r w:rsidR="005434E5">
              <w:rPr>
                <w:lang w:eastAsia="en-US"/>
              </w:rPr>
              <w:t>3.</w:t>
            </w:r>
            <w:r w:rsidR="009D1405" w:rsidRPr="00E7518B">
              <w:rPr>
                <w:lang w:eastAsia="en-US"/>
              </w:rPr>
              <w:t>Pretendentam jāņem vērā, ka gadījumā, ja ar Iepirkuma uzvarētāju tiks noslēgts būvniecības līgums, tad Pretendents iesniedz Pasūtītājam Darba veikšanas projektu pirms būvdarbu uzsākšanas.</w:t>
            </w:r>
          </w:p>
          <w:p w:rsidR="009D1405" w:rsidRPr="00E7518B" w:rsidRDefault="005F2D58" w:rsidP="005F2D58">
            <w:pPr>
              <w:jc w:val="both"/>
              <w:rPr>
                <w:lang w:eastAsia="en-US"/>
              </w:rPr>
            </w:pPr>
            <w:r>
              <w:rPr>
                <w:lang w:eastAsia="en-US"/>
              </w:rPr>
              <w:t>1</w:t>
            </w:r>
            <w:r w:rsidR="005434E5">
              <w:rPr>
                <w:lang w:eastAsia="en-US"/>
              </w:rPr>
              <w:t>4.</w:t>
            </w:r>
            <w:r w:rsidR="009D1405" w:rsidRPr="00E7518B">
              <w:rPr>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5434E5">
              <w:rPr>
                <w:lang w:eastAsia="en-US"/>
              </w:rPr>
              <w:t xml:space="preserve">būvdarbu </w:t>
            </w:r>
            <w:r w:rsidR="009D1405" w:rsidRPr="00E7518B">
              <w:rPr>
                <w:lang w:eastAsia="en-US"/>
              </w:rPr>
              <w:t>uzsākšanai objektā:</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līguma par būvgružu novietošanu uz visu būvniecības laiku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būvdarbu žurnāls;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9D1405" w:rsidRPr="00E7518B" w:rsidRDefault="005F2D58" w:rsidP="005F2D58">
            <w:pPr>
              <w:jc w:val="both"/>
              <w:rPr>
                <w:lang w:eastAsia="en-US"/>
              </w:rPr>
            </w:pPr>
            <w:r>
              <w:rPr>
                <w:lang w:eastAsia="en-US"/>
              </w:rPr>
              <w:t>1</w:t>
            </w:r>
            <w:r w:rsidR="005434E5">
              <w:rPr>
                <w:lang w:eastAsia="en-US"/>
              </w:rPr>
              <w:t>5.</w:t>
            </w:r>
            <w:r w:rsidR="009D1405" w:rsidRPr="00E7518B">
              <w:rPr>
                <w:lang w:eastAsia="en-US"/>
              </w:rPr>
              <w:t>Iepirkuma uzvarētājam jāveic būvobjekta nožogošana atbilstoši Darba drošības noteikumiem un jānodrošina satiksmes drošība un iedzīvotāju drošība būvniecības laikā.</w:t>
            </w:r>
          </w:p>
          <w:p w:rsidR="009D1405" w:rsidRPr="00E7518B" w:rsidRDefault="005F2D58" w:rsidP="005F2D58">
            <w:pPr>
              <w:jc w:val="both"/>
              <w:rPr>
                <w:lang w:eastAsia="en-US"/>
              </w:rPr>
            </w:pPr>
            <w:r>
              <w:rPr>
                <w:lang w:eastAsia="en-US"/>
              </w:rPr>
              <w:t>1</w:t>
            </w:r>
            <w:r w:rsidR="005434E5">
              <w:rPr>
                <w:lang w:eastAsia="en-US"/>
              </w:rPr>
              <w:t>6</w:t>
            </w:r>
            <w:r>
              <w:rPr>
                <w:lang w:eastAsia="en-US"/>
              </w:rPr>
              <w:t>.</w:t>
            </w:r>
            <w:r w:rsidR="009D1405"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9D1405" w:rsidRPr="00E7518B" w:rsidRDefault="005F2D58" w:rsidP="005F2D58">
            <w:pPr>
              <w:jc w:val="both"/>
              <w:rPr>
                <w:lang w:eastAsia="en-US"/>
              </w:rPr>
            </w:pPr>
            <w:r>
              <w:rPr>
                <w:lang w:eastAsia="en-US"/>
              </w:rPr>
              <w:t>1</w:t>
            </w:r>
            <w:r w:rsidR="005434E5">
              <w:rPr>
                <w:lang w:eastAsia="en-US"/>
              </w:rPr>
              <w:t>7</w:t>
            </w:r>
            <w:r>
              <w:rPr>
                <w:lang w:eastAsia="en-US"/>
              </w:rPr>
              <w:t>.</w:t>
            </w:r>
            <w:r w:rsidR="009D1405" w:rsidRPr="00E7518B">
              <w:rPr>
                <w:lang w:eastAsia="en-US"/>
              </w:rPr>
              <w:t>Pēc līguma noslēgšanas pasūtītājs uz būvniecības laiku līdz objekta nodošanai ekspluatācijā nodod iepirkuma uzvarētājam objektu, parakstot attiecīgo aktu.</w:t>
            </w:r>
          </w:p>
          <w:p w:rsidR="009D1405" w:rsidRPr="00E7518B" w:rsidRDefault="005F2D58" w:rsidP="005F2D58">
            <w:pPr>
              <w:jc w:val="both"/>
              <w:rPr>
                <w:lang w:eastAsia="en-US"/>
              </w:rPr>
            </w:pPr>
            <w:r>
              <w:rPr>
                <w:lang w:eastAsia="en-US"/>
              </w:rPr>
              <w:t>1</w:t>
            </w:r>
            <w:r w:rsidR="005434E5">
              <w:rPr>
                <w:lang w:eastAsia="en-US"/>
              </w:rPr>
              <w:t>8</w:t>
            </w:r>
            <w:r>
              <w:rPr>
                <w:lang w:eastAsia="en-US"/>
              </w:rPr>
              <w:t>.</w:t>
            </w:r>
            <w:r w:rsidR="009D1405"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9D1405" w:rsidRPr="00E7518B" w:rsidRDefault="005F2D58" w:rsidP="005F2D58">
            <w:pPr>
              <w:jc w:val="both"/>
              <w:rPr>
                <w:lang w:eastAsia="en-US"/>
              </w:rPr>
            </w:pPr>
            <w:r>
              <w:rPr>
                <w:lang w:eastAsia="en-US"/>
              </w:rPr>
              <w:t>1</w:t>
            </w:r>
            <w:r w:rsidR="005434E5">
              <w:rPr>
                <w:lang w:eastAsia="en-US"/>
              </w:rPr>
              <w:t>9</w:t>
            </w:r>
            <w:r>
              <w:rPr>
                <w:lang w:eastAsia="en-US"/>
              </w:rPr>
              <w:t>.</w:t>
            </w:r>
            <w:r w:rsidR="009D1405"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D1405" w:rsidRPr="00E7518B" w:rsidRDefault="005434E5" w:rsidP="005F2D58">
            <w:pPr>
              <w:jc w:val="both"/>
              <w:rPr>
                <w:lang w:eastAsia="en-US"/>
              </w:rPr>
            </w:pPr>
            <w:r>
              <w:rPr>
                <w:lang w:eastAsia="en-US"/>
              </w:rPr>
              <w:t>20</w:t>
            </w:r>
            <w:r w:rsidR="005F2D58">
              <w:rPr>
                <w:lang w:eastAsia="en-US"/>
              </w:rPr>
              <w:t>.</w:t>
            </w:r>
            <w:r w:rsidR="009D1405" w:rsidRPr="00E7518B">
              <w:rPr>
                <w:lang w:eastAsia="en-US"/>
              </w:rPr>
              <w:t>Būvdarbi objektā jāveic un būvobjekts jānodod ekspluatācijā atbilstoši Latvijā spēkā esošajiem normatīvajiem aktiem.</w:t>
            </w:r>
          </w:p>
          <w:p w:rsidR="009D1405" w:rsidRPr="00E7518B" w:rsidRDefault="009D1405" w:rsidP="009D1405">
            <w:pPr>
              <w:autoSpaceDE w:val="0"/>
              <w:autoSpaceDN w:val="0"/>
              <w:adjustRightInd w:val="0"/>
              <w:ind w:left="357"/>
              <w:jc w:val="both"/>
              <w:rPr>
                <w:rFonts w:eastAsia="Calibri"/>
                <w:bCs/>
                <w:color w:val="000000"/>
              </w:rPr>
            </w:pPr>
          </w:p>
          <w:p w:rsidR="009D1405" w:rsidRPr="00E7518B" w:rsidRDefault="005F2D58" w:rsidP="005F2D58">
            <w:pPr>
              <w:jc w:val="both"/>
              <w:rPr>
                <w:lang w:eastAsia="en-US"/>
              </w:rPr>
            </w:pPr>
            <w:r>
              <w:rPr>
                <w:lang w:eastAsia="en-US"/>
              </w:rPr>
              <w:t>2</w:t>
            </w:r>
            <w:r w:rsidR="005434E5">
              <w:rPr>
                <w:lang w:eastAsia="en-US"/>
              </w:rPr>
              <w:t>1.</w:t>
            </w:r>
            <w:r w:rsidR="009D1405" w:rsidRPr="00E7518B">
              <w:rPr>
                <w:lang w:eastAsia="en-US"/>
              </w:rPr>
              <w:t>Pēc būvdarbu pabeigšanas iepirkuma uzvarētājam jāiesniedz pasūtītājam:</w:t>
            </w:r>
          </w:p>
          <w:p w:rsidR="009D1405" w:rsidRPr="00E7518B" w:rsidRDefault="009D1405" w:rsidP="00825D5A">
            <w:pPr>
              <w:numPr>
                <w:ilvl w:val="0"/>
                <w:numId w:val="20"/>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9D1405" w:rsidRPr="00E7518B" w:rsidRDefault="009D1405" w:rsidP="00825D5A">
            <w:pPr>
              <w:numPr>
                <w:ilvl w:val="0"/>
                <w:numId w:val="20"/>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segto darbu akti;</w:t>
            </w:r>
          </w:p>
          <w:p w:rsidR="009D1405" w:rsidRPr="00E7518B" w:rsidRDefault="009D1405" w:rsidP="00825D5A">
            <w:pPr>
              <w:numPr>
                <w:ilvl w:val="1"/>
                <w:numId w:val="20"/>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pretestību mērījumu protokoli;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9D1405" w:rsidRPr="00E7518B" w:rsidRDefault="005F2D58" w:rsidP="005F2D58">
            <w:pPr>
              <w:jc w:val="both"/>
              <w:rPr>
                <w:lang w:eastAsia="en-US"/>
              </w:rPr>
            </w:pPr>
            <w:r>
              <w:rPr>
                <w:color w:val="000000"/>
                <w:lang w:eastAsia="en-US"/>
              </w:rPr>
              <w:t>2</w:t>
            </w:r>
            <w:r w:rsidR="0051771B">
              <w:rPr>
                <w:color w:val="000000"/>
                <w:lang w:eastAsia="en-US"/>
              </w:rPr>
              <w:t>2.</w:t>
            </w:r>
            <w:r w:rsidR="009D1405" w:rsidRPr="00E7518B">
              <w:rPr>
                <w:color w:val="000000"/>
                <w:lang w:eastAsia="en-US"/>
              </w:rPr>
              <w:t>Visa tehniskā dokumentācija, kas iesniedzama pasūtītājam saskaņā ar normatīvajiem aktiem, lai būvdarbus varētu pieņemt ekspluatācijā, jāsagat</w:t>
            </w:r>
            <w:r w:rsidR="009D1405" w:rsidRPr="00E7518B">
              <w:rPr>
                <w:lang w:eastAsia="en-US"/>
              </w:rPr>
              <w:t xml:space="preserve">avo un jāiesniedz pasūtītājam </w:t>
            </w:r>
            <w:r w:rsidR="009D1405" w:rsidRPr="00E7518B">
              <w:rPr>
                <w:lang w:eastAsia="en-US"/>
              </w:rPr>
              <w:lastRenderedPageBreak/>
              <w:t xml:space="preserve">vismaz 10 (desmit) darba dienas pirms līguma izpildes termiņa beigām, 3 (trīs) eksemplāros – divi pasūtītājam, viens – būvuzņēmējam. </w:t>
            </w:r>
          </w:p>
          <w:p w:rsidR="009D1405" w:rsidRPr="00E7518B" w:rsidRDefault="005F2D58" w:rsidP="005F2D58">
            <w:pPr>
              <w:jc w:val="both"/>
              <w:rPr>
                <w:u w:val="single"/>
                <w:lang w:eastAsia="en-US"/>
              </w:rPr>
            </w:pPr>
            <w:r>
              <w:rPr>
                <w:lang w:eastAsia="en-US"/>
              </w:rPr>
              <w:t>2</w:t>
            </w:r>
            <w:r w:rsidR="0051771B">
              <w:rPr>
                <w:lang w:eastAsia="en-US"/>
              </w:rPr>
              <w:t>3</w:t>
            </w:r>
            <w:r>
              <w:rPr>
                <w:lang w:eastAsia="en-US"/>
              </w:rPr>
              <w:t>.</w:t>
            </w:r>
            <w:r w:rsidR="009D1405" w:rsidRPr="00E7518B">
              <w:rPr>
                <w:lang w:eastAsia="en-US"/>
              </w:rPr>
              <w:t>Visa ar būvdarbu pabeigšanu saistītā dokumentācija Iepirkuma uzvarētājam jānodod vismaz 10 (desmit) darba dienas pirms plānotā objekta nodošanas termiņa.</w:t>
            </w:r>
          </w:p>
          <w:p w:rsidR="009D1405" w:rsidRPr="00E7518B" w:rsidRDefault="005F2D58" w:rsidP="005F2D58">
            <w:pPr>
              <w:jc w:val="both"/>
              <w:rPr>
                <w:lang w:eastAsia="en-US"/>
              </w:rPr>
            </w:pPr>
            <w:r>
              <w:rPr>
                <w:lang w:eastAsia="en-US"/>
              </w:rPr>
              <w:t>2</w:t>
            </w:r>
            <w:r w:rsidR="0051771B">
              <w:rPr>
                <w:lang w:eastAsia="en-US"/>
              </w:rPr>
              <w:t>4</w:t>
            </w:r>
            <w:r>
              <w:rPr>
                <w:lang w:eastAsia="en-US"/>
              </w:rPr>
              <w:t>.</w:t>
            </w:r>
            <w:r w:rsidR="009D1405"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D1405" w:rsidRPr="00E7518B" w:rsidRDefault="005F2D58" w:rsidP="005F2D58">
            <w:pPr>
              <w:tabs>
                <w:tab w:val="num" w:pos="567"/>
              </w:tabs>
              <w:jc w:val="both"/>
              <w:rPr>
                <w:lang w:eastAsia="en-US"/>
              </w:rPr>
            </w:pPr>
            <w:r>
              <w:rPr>
                <w:lang w:eastAsia="en-US"/>
              </w:rPr>
              <w:t>2</w:t>
            </w:r>
            <w:r w:rsidR="0051771B">
              <w:rPr>
                <w:lang w:eastAsia="en-US"/>
              </w:rPr>
              <w:t>5</w:t>
            </w:r>
            <w:r>
              <w:rPr>
                <w:lang w:eastAsia="en-US"/>
              </w:rPr>
              <w:t>.</w:t>
            </w:r>
            <w:r w:rsidR="009D1405" w:rsidRPr="00E7518B">
              <w:rPr>
                <w:lang w:eastAsia="en-US"/>
              </w:rPr>
              <w:t>Pretendents nes pilnu materiālo atbildību par trešajām personām nodarītajiem zaudējumiem.</w:t>
            </w:r>
          </w:p>
          <w:p w:rsidR="009D1405" w:rsidRPr="00E7518B" w:rsidRDefault="005F2D58" w:rsidP="005F2D58">
            <w:pPr>
              <w:tabs>
                <w:tab w:val="num" w:pos="567"/>
              </w:tabs>
              <w:jc w:val="both"/>
              <w:rPr>
                <w:lang w:eastAsia="en-US"/>
              </w:rPr>
            </w:pPr>
            <w:r>
              <w:rPr>
                <w:lang w:eastAsia="en-US"/>
              </w:rPr>
              <w:t>2</w:t>
            </w:r>
            <w:r w:rsidR="0051771B">
              <w:rPr>
                <w:lang w:eastAsia="en-US"/>
              </w:rPr>
              <w:t>6</w:t>
            </w:r>
            <w:r>
              <w:rPr>
                <w:lang w:eastAsia="en-US"/>
              </w:rPr>
              <w:t>.</w:t>
            </w:r>
            <w:r w:rsidR="009D1405"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9D1405" w:rsidRPr="00E7518B" w:rsidRDefault="009D1405" w:rsidP="009D1405">
            <w:pPr>
              <w:rPr>
                <w:rFonts w:eastAsiaTheme="minorHAnsi"/>
                <w:lang w:eastAsia="en-US"/>
              </w:rPr>
            </w:pPr>
          </w:p>
          <w:p w:rsidR="009D1405" w:rsidRPr="00E7518B" w:rsidRDefault="009D1405" w:rsidP="009D1405">
            <w:pPr>
              <w:jc w:val="right"/>
              <w:rPr>
                <w:color w:val="000000" w:themeColor="text1"/>
              </w:rPr>
            </w:pPr>
          </w:p>
          <w:p w:rsidR="009D1405" w:rsidRPr="00E14541" w:rsidRDefault="009D1405" w:rsidP="006F4AD2">
            <w:pPr>
              <w:spacing w:line="276" w:lineRule="auto"/>
              <w:ind w:left="644"/>
              <w:jc w:val="both"/>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Default="00B20ADD"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192EF1" w:rsidRDefault="00192EF1" w:rsidP="00960771">
            <w:pPr>
              <w:spacing w:line="276" w:lineRule="auto"/>
              <w:jc w:val="right"/>
              <w:rPr>
                <w:b/>
                <w:color w:val="00000A"/>
              </w:rPr>
            </w:pPr>
          </w:p>
          <w:p w:rsidR="00192EF1" w:rsidRDefault="00192EF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FF1919" w:rsidRDefault="00FF1919" w:rsidP="00960771">
            <w:pPr>
              <w:spacing w:line="276" w:lineRule="auto"/>
              <w:jc w:val="right"/>
              <w:rPr>
                <w:b/>
                <w:color w:val="00000A"/>
              </w:rPr>
            </w:pPr>
          </w:p>
          <w:p w:rsidR="00447879" w:rsidRDefault="00447879" w:rsidP="00960771">
            <w:pPr>
              <w:spacing w:line="276" w:lineRule="auto"/>
              <w:jc w:val="right"/>
              <w:rPr>
                <w:b/>
                <w:color w:val="00000A"/>
              </w:rPr>
            </w:pPr>
          </w:p>
          <w:p w:rsidR="0027469B" w:rsidRPr="00E0791C" w:rsidRDefault="0027469B" w:rsidP="00960771">
            <w:pPr>
              <w:spacing w:line="276" w:lineRule="auto"/>
              <w:jc w:val="right"/>
              <w:rPr>
                <w:b/>
                <w:color w:val="00000A"/>
              </w:rPr>
            </w:pPr>
            <w:bookmarkStart w:id="76" w:name="_GoBack"/>
            <w:bookmarkEnd w:id="76"/>
            <w:r w:rsidRPr="00E0791C">
              <w:rPr>
                <w:b/>
                <w:color w:val="00000A"/>
              </w:rPr>
              <w:lastRenderedPageBreak/>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207CC2">
              <w:rPr>
                <w:bCs/>
                <w:color w:val="000000" w:themeColor="text1"/>
              </w:rPr>
              <w:t>2</w:t>
            </w:r>
            <w:r w:rsidR="009E248D">
              <w:rPr>
                <w:bCs/>
                <w:color w:val="000000" w:themeColor="text1"/>
              </w:rPr>
              <w:t>1</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9E248D" w:rsidRPr="00933262" w:rsidRDefault="001B0F44" w:rsidP="009E248D">
            <w:pPr>
              <w:pStyle w:val="Default"/>
              <w:spacing w:after="44"/>
              <w:ind w:left="720"/>
              <w:jc w:val="center"/>
              <w:rPr>
                <w:b/>
                <w:color w:val="auto"/>
              </w:rPr>
            </w:pPr>
            <w:r>
              <w:rPr>
                <w:b/>
                <w:bCs/>
              </w:rPr>
              <w:t>Iepirkumam</w:t>
            </w:r>
            <w:r w:rsidR="009E248D" w:rsidRPr="00933262">
              <w:rPr>
                <w:b/>
                <w:color w:val="auto"/>
              </w:rPr>
              <w:t xml:space="preserve">” </w:t>
            </w:r>
            <w:r w:rsidR="009E248D" w:rsidRPr="005850FD">
              <w:rPr>
                <w:b/>
                <w:color w:val="auto"/>
              </w:rPr>
              <w:t>Sporta laukuma labiekārtošana Zaļenieku ciemā pie Zaļenieku pamatskolas</w:t>
            </w:r>
            <w:r w:rsidR="009E248D" w:rsidRPr="00933262">
              <w:rPr>
                <w:b/>
                <w:color w:val="auto"/>
              </w:rPr>
              <w:t>”</w:t>
            </w:r>
          </w:p>
          <w:p w:rsidR="009E248D" w:rsidRDefault="009E248D" w:rsidP="009E248D">
            <w:pPr>
              <w:jc w:val="center"/>
              <w:rPr>
                <w:b/>
                <w:bCs/>
                <w:iCs/>
              </w:rPr>
            </w:pPr>
            <w:r w:rsidRPr="00DD0C02">
              <w:rPr>
                <w:b/>
              </w:rPr>
              <w:t xml:space="preserve"> </w:t>
            </w:r>
          </w:p>
          <w:p w:rsidR="0027469B" w:rsidRDefault="009E248D" w:rsidP="009E248D">
            <w:pPr>
              <w:jc w:val="center"/>
              <w:rPr>
                <w:b/>
              </w:rPr>
            </w:pPr>
            <w:r>
              <w:rPr>
                <w:b/>
              </w:rPr>
              <w:t>ID. Nr. JNP 2019/21</w:t>
            </w:r>
          </w:p>
          <w:p w:rsidR="009E248D" w:rsidRPr="009E248D" w:rsidRDefault="009E248D" w:rsidP="009E248D">
            <w:pPr>
              <w:jc w:val="center"/>
              <w:rPr>
                <w:b/>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437B95" w:rsidRPr="00A10D03">
              <w:rPr>
                <w:color w:val="000000" w:themeColor="text1"/>
                <w:lang w:eastAsia="en-US"/>
              </w:rPr>
              <w:t>60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207CC2">
        <w:rPr>
          <w:bCs/>
          <w:color w:val="000000" w:themeColor="text1"/>
        </w:rPr>
        <w:t>2</w:t>
      </w:r>
      <w:r w:rsidR="009E248D">
        <w:rPr>
          <w:bCs/>
          <w:color w:val="000000" w:themeColor="text1"/>
        </w:rPr>
        <w:t>1</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Pr="00585E27" w:rsidRDefault="005C5F0B" w:rsidP="005C5F0B">
      <w:pPr>
        <w:jc w:val="center"/>
        <w:rPr>
          <w:b/>
          <w:bCs/>
        </w:rPr>
      </w:pPr>
      <w:r w:rsidRPr="00585E27">
        <w:rPr>
          <w:b/>
          <w:bCs/>
        </w:rPr>
        <w:t>Objekta apsekošanas lapa</w:t>
      </w:r>
    </w:p>
    <w:p w:rsidR="009E248D" w:rsidRPr="00933262" w:rsidRDefault="007D15FA" w:rsidP="009E248D">
      <w:pPr>
        <w:pStyle w:val="Default"/>
        <w:spacing w:after="44"/>
        <w:ind w:left="720"/>
        <w:jc w:val="center"/>
        <w:rPr>
          <w:b/>
          <w:color w:val="auto"/>
        </w:rPr>
      </w:pPr>
      <w:r>
        <w:rPr>
          <w:b/>
          <w:bCs/>
        </w:rPr>
        <w:t xml:space="preserve">Iepirkumam </w:t>
      </w:r>
      <w:r w:rsidRPr="009844D9">
        <w:rPr>
          <w:b/>
          <w:bCs/>
        </w:rPr>
        <w:t>“</w:t>
      </w:r>
      <w:r w:rsidR="009E248D" w:rsidRPr="00933262">
        <w:rPr>
          <w:b/>
          <w:color w:val="auto"/>
        </w:rPr>
        <w:t xml:space="preserve"> </w:t>
      </w:r>
      <w:r w:rsidR="009E248D" w:rsidRPr="005850FD">
        <w:rPr>
          <w:b/>
          <w:color w:val="auto"/>
        </w:rPr>
        <w:t>Sporta laukuma labiekārtošana Zaļenieku ciemā pie Zaļenieku pamatskolas</w:t>
      </w:r>
      <w:r w:rsidR="009E248D" w:rsidRPr="00933262">
        <w:rPr>
          <w:b/>
          <w:color w:val="auto"/>
        </w:rPr>
        <w:t>”</w:t>
      </w:r>
    </w:p>
    <w:p w:rsidR="009E248D" w:rsidRDefault="009E248D" w:rsidP="009E248D">
      <w:pPr>
        <w:jc w:val="center"/>
        <w:rPr>
          <w:b/>
          <w:bCs/>
          <w:iCs/>
        </w:rPr>
      </w:pPr>
      <w:r w:rsidRPr="00DD0C02">
        <w:rPr>
          <w:b/>
        </w:rPr>
        <w:t xml:space="preserve"> </w:t>
      </w:r>
    </w:p>
    <w:p w:rsidR="009E248D" w:rsidRPr="00E0791C" w:rsidRDefault="009E248D" w:rsidP="009E248D">
      <w:pPr>
        <w:jc w:val="center"/>
        <w:rPr>
          <w:b/>
        </w:rPr>
      </w:pPr>
      <w:r>
        <w:rPr>
          <w:b/>
        </w:rPr>
        <w:t>ID. Nr. JNP 2019/21</w:t>
      </w:r>
    </w:p>
    <w:p w:rsidR="009E248D" w:rsidRPr="00E0791C" w:rsidRDefault="009E248D" w:rsidP="009E248D">
      <w:pPr>
        <w:jc w:val="center"/>
        <w:rPr>
          <w:b/>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38C" w:rsidRDefault="0029738C" w:rsidP="000631A3">
      <w:r>
        <w:separator/>
      </w:r>
    </w:p>
  </w:endnote>
  <w:endnote w:type="continuationSeparator" w:id="0">
    <w:p w:rsidR="0029738C" w:rsidRDefault="0029738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29738C" w:rsidRDefault="002973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9738C" w:rsidRDefault="0029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38C" w:rsidRDefault="0029738C">
    <w:pPr>
      <w:pStyle w:val="Footer"/>
      <w:jc w:val="center"/>
    </w:pPr>
    <w:r>
      <w:fldChar w:fldCharType="begin"/>
    </w:r>
    <w:r>
      <w:instrText xml:space="preserve"> PAGE   \* MERGEFORMAT </w:instrText>
    </w:r>
    <w:r>
      <w:fldChar w:fldCharType="separate"/>
    </w:r>
    <w:r>
      <w:rPr>
        <w:noProof/>
      </w:rPr>
      <w:t>30</w:t>
    </w:r>
    <w:r>
      <w:fldChar w:fldCharType="end"/>
    </w:r>
  </w:p>
  <w:p w:rsidR="0029738C" w:rsidRDefault="0029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38C" w:rsidRDefault="0029738C" w:rsidP="000631A3">
      <w:r>
        <w:separator/>
      </w:r>
    </w:p>
  </w:footnote>
  <w:footnote w:type="continuationSeparator" w:id="0">
    <w:p w:rsidR="0029738C" w:rsidRDefault="0029738C" w:rsidP="000631A3">
      <w:r>
        <w:continuationSeparator/>
      </w:r>
    </w:p>
  </w:footnote>
  <w:footnote w:id="1">
    <w:p w:rsidR="0029738C" w:rsidRPr="00730F6E" w:rsidRDefault="0029738C"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29738C" w:rsidRPr="000810FE" w:rsidRDefault="0029738C"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05728B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0BD0F7A"/>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40733AF"/>
    <w:multiLevelType w:val="hybridMultilevel"/>
    <w:tmpl w:val="F6BE8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93715"/>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F108D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2653B1"/>
    <w:multiLevelType w:val="hybridMultilevel"/>
    <w:tmpl w:val="A84E5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7ED33AB1"/>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8"/>
  </w:num>
  <w:num w:numId="2">
    <w:abstractNumId w:val="30"/>
  </w:num>
  <w:num w:numId="3">
    <w:abstractNumId w:val="14"/>
  </w:num>
  <w:num w:numId="4">
    <w:abstractNumId w:val="15"/>
  </w:num>
  <w:num w:numId="5">
    <w:abstractNumId w:val="25"/>
  </w:num>
  <w:num w:numId="6">
    <w:abstractNumId w:val="7"/>
  </w:num>
  <w:num w:numId="7">
    <w:abstractNumId w:val="16"/>
  </w:num>
  <w:num w:numId="8">
    <w:abstractNumId w:val="9"/>
  </w:num>
  <w:num w:numId="9">
    <w:abstractNumId w:val="8"/>
  </w:num>
  <w:num w:numId="10">
    <w:abstractNumId w:val="11"/>
  </w:num>
  <w:num w:numId="11">
    <w:abstractNumId w:val="1"/>
  </w:num>
  <w:num w:numId="12">
    <w:abstractNumId w:val="12"/>
  </w:num>
  <w:num w:numId="13">
    <w:abstractNumId w:val="23"/>
  </w:num>
  <w:num w:numId="14">
    <w:abstractNumId w:val="17"/>
  </w:num>
  <w:num w:numId="15">
    <w:abstractNumId w:val="29"/>
  </w:num>
  <w:num w:numId="16">
    <w:abstractNumId w:val="24"/>
  </w:num>
  <w:num w:numId="17">
    <w:abstractNumId w:val="18"/>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18">
    <w:abstractNumId w:val="18"/>
  </w:num>
  <w:num w:numId="19">
    <w:abstractNumId w:val="20"/>
  </w:num>
  <w:num w:numId="20">
    <w:abstractNumId w:val="22"/>
  </w:num>
  <w:num w:numId="21">
    <w:abstractNumId w:val="10"/>
  </w:num>
  <w:num w:numId="22">
    <w:abstractNumId w:val="26"/>
  </w:num>
  <w:num w:numId="23">
    <w:abstractNumId w:val="27"/>
  </w:num>
  <w:num w:numId="24">
    <w:abstractNumId w:val="2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13"/>
  </w:num>
  <w:num w:numId="29">
    <w:abstractNumId w:val="31"/>
  </w:num>
  <w:num w:numId="30">
    <w:abstractNumId w:val="6"/>
  </w:num>
  <w:num w:numId="31">
    <w:abstractNumId w:val="5"/>
  </w:num>
  <w:num w:numId="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650E"/>
    <w:rsid w:val="00080202"/>
    <w:rsid w:val="000812B5"/>
    <w:rsid w:val="000838F1"/>
    <w:rsid w:val="00087E54"/>
    <w:rsid w:val="000927CC"/>
    <w:rsid w:val="00093385"/>
    <w:rsid w:val="0009369A"/>
    <w:rsid w:val="00096EF1"/>
    <w:rsid w:val="000A052F"/>
    <w:rsid w:val="000A0D11"/>
    <w:rsid w:val="000A7C30"/>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6411"/>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00E"/>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D6745"/>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07CC2"/>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9738C"/>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8DD"/>
    <w:rsid w:val="002C5F6F"/>
    <w:rsid w:val="002C62A2"/>
    <w:rsid w:val="002C7379"/>
    <w:rsid w:val="002D1C8E"/>
    <w:rsid w:val="002D5CF9"/>
    <w:rsid w:val="002D60F7"/>
    <w:rsid w:val="002D739B"/>
    <w:rsid w:val="002E106B"/>
    <w:rsid w:val="002E10FC"/>
    <w:rsid w:val="002E4496"/>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2C4B"/>
    <w:rsid w:val="00313425"/>
    <w:rsid w:val="00313468"/>
    <w:rsid w:val="00313A84"/>
    <w:rsid w:val="00316005"/>
    <w:rsid w:val="00316179"/>
    <w:rsid w:val="00317275"/>
    <w:rsid w:val="00317958"/>
    <w:rsid w:val="0032124D"/>
    <w:rsid w:val="00322055"/>
    <w:rsid w:val="003238A5"/>
    <w:rsid w:val="00324075"/>
    <w:rsid w:val="003240A0"/>
    <w:rsid w:val="003242DD"/>
    <w:rsid w:val="0032430C"/>
    <w:rsid w:val="003259D3"/>
    <w:rsid w:val="00326BCC"/>
    <w:rsid w:val="00327D49"/>
    <w:rsid w:val="0033364D"/>
    <w:rsid w:val="003339A2"/>
    <w:rsid w:val="00333F79"/>
    <w:rsid w:val="00334C2D"/>
    <w:rsid w:val="00335177"/>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1FA6"/>
    <w:rsid w:val="003920E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00FA"/>
    <w:rsid w:val="004012C3"/>
    <w:rsid w:val="004013E4"/>
    <w:rsid w:val="00402985"/>
    <w:rsid w:val="00403A03"/>
    <w:rsid w:val="00404966"/>
    <w:rsid w:val="004067DF"/>
    <w:rsid w:val="00406AD3"/>
    <w:rsid w:val="00407442"/>
    <w:rsid w:val="004102B4"/>
    <w:rsid w:val="00413F3F"/>
    <w:rsid w:val="00415A1E"/>
    <w:rsid w:val="00416ED1"/>
    <w:rsid w:val="0042071D"/>
    <w:rsid w:val="004207CE"/>
    <w:rsid w:val="0042253B"/>
    <w:rsid w:val="00423D23"/>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47879"/>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5E2"/>
    <w:rsid w:val="004C3E19"/>
    <w:rsid w:val="004C3FB9"/>
    <w:rsid w:val="004C4EB7"/>
    <w:rsid w:val="004C6FEC"/>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0FD"/>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1FC"/>
    <w:rsid w:val="00613C23"/>
    <w:rsid w:val="00614A8D"/>
    <w:rsid w:val="0061627D"/>
    <w:rsid w:val="00616737"/>
    <w:rsid w:val="00617694"/>
    <w:rsid w:val="00617CCE"/>
    <w:rsid w:val="00622098"/>
    <w:rsid w:val="00623012"/>
    <w:rsid w:val="0062318B"/>
    <w:rsid w:val="00623CF5"/>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6C4"/>
    <w:rsid w:val="007B2A55"/>
    <w:rsid w:val="007B311E"/>
    <w:rsid w:val="007B5C36"/>
    <w:rsid w:val="007C0774"/>
    <w:rsid w:val="007C10A4"/>
    <w:rsid w:val="007C23CE"/>
    <w:rsid w:val="007C4498"/>
    <w:rsid w:val="007C503F"/>
    <w:rsid w:val="007C53AB"/>
    <w:rsid w:val="007C6AF7"/>
    <w:rsid w:val="007D06BE"/>
    <w:rsid w:val="007D15FA"/>
    <w:rsid w:val="007D2EDC"/>
    <w:rsid w:val="007D2F89"/>
    <w:rsid w:val="007D664C"/>
    <w:rsid w:val="007E022C"/>
    <w:rsid w:val="007E1C4C"/>
    <w:rsid w:val="007E2D0D"/>
    <w:rsid w:val="007F2B26"/>
    <w:rsid w:val="007F556D"/>
    <w:rsid w:val="007F5DD9"/>
    <w:rsid w:val="007F68DE"/>
    <w:rsid w:val="007F73D1"/>
    <w:rsid w:val="007F7713"/>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25D5A"/>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11FB"/>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262"/>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1A3C"/>
    <w:rsid w:val="009A223A"/>
    <w:rsid w:val="009A29DE"/>
    <w:rsid w:val="009A3274"/>
    <w:rsid w:val="009A36D0"/>
    <w:rsid w:val="009A3F08"/>
    <w:rsid w:val="009A4199"/>
    <w:rsid w:val="009A481E"/>
    <w:rsid w:val="009A52D3"/>
    <w:rsid w:val="009A6325"/>
    <w:rsid w:val="009A6CE9"/>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69AB"/>
    <w:rsid w:val="009D6A26"/>
    <w:rsid w:val="009D77E1"/>
    <w:rsid w:val="009E02D1"/>
    <w:rsid w:val="009E15A0"/>
    <w:rsid w:val="009E190D"/>
    <w:rsid w:val="009E248D"/>
    <w:rsid w:val="009E57A4"/>
    <w:rsid w:val="009E5892"/>
    <w:rsid w:val="009E60E5"/>
    <w:rsid w:val="009E63D2"/>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6389"/>
    <w:rsid w:val="00A21113"/>
    <w:rsid w:val="00A21A8B"/>
    <w:rsid w:val="00A221BD"/>
    <w:rsid w:val="00A2227C"/>
    <w:rsid w:val="00A23FFD"/>
    <w:rsid w:val="00A25B1F"/>
    <w:rsid w:val="00A275AE"/>
    <w:rsid w:val="00A310DD"/>
    <w:rsid w:val="00A31B4F"/>
    <w:rsid w:val="00A31B6F"/>
    <w:rsid w:val="00A32A85"/>
    <w:rsid w:val="00A33B22"/>
    <w:rsid w:val="00A40491"/>
    <w:rsid w:val="00A40AAF"/>
    <w:rsid w:val="00A410CA"/>
    <w:rsid w:val="00A4260B"/>
    <w:rsid w:val="00A43AA8"/>
    <w:rsid w:val="00A468CC"/>
    <w:rsid w:val="00A46D69"/>
    <w:rsid w:val="00A503C0"/>
    <w:rsid w:val="00A510B9"/>
    <w:rsid w:val="00A51BAF"/>
    <w:rsid w:val="00A533F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A7B67"/>
    <w:rsid w:val="00AB20E5"/>
    <w:rsid w:val="00AB224B"/>
    <w:rsid w:val="00AB4451"/>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117D"/>
    <w:rsid w:val="00BC23B4"/>
    <w:rsid w:val="00BC362A"/>
    <w:rsid w:val="00BC4166"/>
    <w:rsid w:val="00BC6106"/>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DE9"/>
    <w:rsid w:val="00BF53EC"/>
    <w:rsid w:val="00C002FC"/>
    <w:rsid w:val="00C03FA5"/>
    <w:rsid w:val="00C06E81"/>
    <w:rsid w:val="00C10048"/>
    <w:rsid w:val="00C1089C"/>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7EE1"/>
    <w:rsid w:val="00C72BE5"/>
    <w:rsid w:val="00C73764"/>
    <w:rsid w:val="00C73850"/>
    <w:rsid w:val="00C75CF2"/>
    <w:rsid w:val="00C81B51"/>
    <w:rsid w:val="00C82336"/>
    <w:rsid w:val="00C8637F"/>
    <w:rsid w:val="00C8665D"/>
    <w:rsid w:val="00C867D4"/>
    <w:rsid w:val="00C87F98"/>
    <w:rsid w:val="00C90908"/>
    <w:rsid w:val="00C91010"/>
    <w:rsid w:val="00C92449"/>
    <w:rsid w:val="00C948BA"/>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36D4"/>
    <w:rsid w:val="00D34294"/>
    <w:rsid w:val="00D34ABB"/>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0C02"/>
    <w:rsid w:val="00DD284A"/>
    <w:rsid w:val="00DD2B84"/>
    <w:rsid w:val="00DD5342"/>
    <w:rsid w:val="00DD538F"/>
    <w:rsid w:val="00DE1903"/>
    <w:rsid w:val="00DE29F2"/>
    <w:rsid w:val="00DE510F"/>
    <w:rsid w:val="00DF07A3"/>
    <w:rsid w:val="00DF228A"/>
    <w:rsid w:val="00DF27DE"/>
    <w:rsid w:val="00DF30DC"/>
    <w:rsid w:val="00DF4F38"/>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12D"/>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0E1"/>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19"/>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39B6EB6A"/>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9"/>
      </w:numPr>
    </w:pPr>
    <w:rPr>
      <w:rFonts w:ascii="Arial" w:hAnsi="Arial"/>
      <w:b/>
      <w:sz w:val="20"/>
    </w:rPr>
  </w:style>
  <w:style w:type="paragraph" w:customStyle="1" w:styleId="Apakpunkts">
    <w:name w:val="Apakšpunkts"/>
    <w:basedOn w:val="Normal"/>
    <w:link w:val="ApakpunktsChar"/>
    <w:rsid w:val="000631A3"/>
    <w:pPr>
      <w:numPr>
        <w:ilvl w:val="1"/>
        <w:numId w:val="9"/>
      </w:numPr>
    </w:pPr>
    <w:rPr>
      <w:rFonts w:ascii="Arial" w:hAnsi="Arial"/>
      <w:b/>
      <w:sz w:val="20"/>
    </w:rPr>
  </w:style>
  <w:style w:type="paragraph" w:customStyle="1" w:styleId="Paragrfs">
    <w:name w:val="Paragrāfs"/>
    <w:basedOn w:val="Normal"/>
    <w:next w:val="Rindkopa"/>
    <w:rsid w:val="000631A3"/>
    <w:pPr>
      <w:numPr>
        <w:ilvl w:val="2"/>
        <w:numId w:val="9"/>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17"/>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17"/>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17"/>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17"/>
      </w:numPr>
      <w:jc w:val="both"/>
    </w:pPr>
    <w:rPr>
      <w:rFonts w:eastAsia="Calibri"/>
      <w:lang w:val="x-none" w:eastAsia="en-US"/>
    </w:rPr>
  </w:style>
  <w:style w:type="numbering" w:customStyle="1" w:styleId="WWOutlineListStyle511">
    <w:name w:val="WW_OutlineListStyle_511"/>
    <w:rsid w:val="00F17279"/>
    <w:pPr>
      <w:numPr>
        <w:numId w:val="18"/>
      </w:numPr>
    </w:pPr>
  </w:style>
  <w:style w:type="character" w:customStyle="1" w:styleId="colora">
    <w:name w:val="colora"/>
    <w:basedOn w:val="DefaultParagraphFont"/>
    <w:rsid w:val="000E0837"/>
  </w:style>
  <w:style w:type="character" w:styleId="UnresolvedMention">
    <w:name w:val="Unresolved Mention"/>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5933">
      <w:bodyDiv w:val="1"/>
      <w:marLeft w:val="0"/>
      <w:marRight w:val="0"/>
      <w:marTop w:val="0"/>
      <w:marBottom w:val="0"/>
      <w:divBdr>
        <w:top w:val="none" w:sz="0" w:space="0" w:color="auto"/>
        <w:left w:val="none" w:sz="0" w:space="0" w:color="auto"/>
        <w:bottom w:val="none" w:sz="0" w:space="0" w:color="auto"/>
        <w:right w:val="none" w:sz="0" w:space="0" w:color="auto"/>
      </w:divBdr>
    </w:div>
    <w:div w:id="143202491">
      <w:bodyDiv w:val="1"/>
      <w:marLeft w:val="0"/>
      <w:marRight w:val="0"/>
      <w:marTop w:val="0"/>
      <w:marBottom w:val="0"/>
      <w:divBdr>
        <w:top w:val="none" w:sz="0" w:space="0" w:color="auto"/>
        <w:left w:val="none" w:sz="0" w:space="0" w:color="auto"/>
        <w:bottom w:val="none" w:sz="0" w:space="0" w:color="auto"/>
        <w:right w:val="none" w:sz="0" w:space="0" w:color="auto"/>
      </w:divBdr>
    </w:div>
    <w:div w:id="171264376">
      <w:bodyDiv w:val="1"/>
      <w:marLeft w:val="0"/>
      <w:marRight w:val="0"/>
      <w:marTop w:val="0"/>
      <w:marBottom w:val="0"/>
      <w:divBdr>
        <w:top w:val="none" w:sz="0" w:space="0" w:color="auto"/>
        <w:left w:val="none" w:sz="0" w:space="0" w:color="auto"/>
        <w:bottom w:val="none" w:sz="0" w:space="0" w:color="auto"/>
        <w:right w:val="none" w:sz="0" w:space="0" w:color="auto"/>
      </w:divBdr>
    </w:div>
    <w:div w:id="221867989">
      <w:bodyDiv w:val="1"/>
      <w:marLeft w:val="0"/>
      <w:marRight w:val="0"/>
      <w:marTop w:val="0"/>
      <w:marBottom w:val="0"/>
      <w:divBdr>
        <w:top w:val="none" w:sz="0" w:space="0" w:color="auto"/>
        <w:left w:val="none" w:sz="0" w:space="0" w:color="auto"/>
        <w:bottom w:val="none" w:sz="0" w:space="0" w:color="auto"/>
        <w:right w:val="none" w:sz="0" w:space="0" w:color="auto"/>
      </w:divBdr>
    </w:div>
    <w:div w:id="295836776">
      <w:bodyDiv w:val="1"/>
      <w:marLeft w:val="0"/>
      <w:marRight w:val="0"/>
      <w:marTop w:val="0"/>
      <w:marBottom w:val="0"/>
      <w:divBdr>
        <w:top w:val="none" w:sz="0" w:space="0" w:color="auto"/>
        <w:left w:val="none" w:sz="0" w:space="0" w:color="auto"/>
        <w:bottom w:val="none" w:sz="0" w:space="0" w:color="auto"/>
        <w:right w:val="none" w:sz="0" w:space="0" w:color="auto"/>
      </w:divBdr>
    </w:div>
    <w:div w:id="359429108">
      <w:bodyDiv w:val="1"/>
      <w:marLeft w:val="0"/>
      <w:marRight w:val="0"/>
      <w:marTop w:val="0"/>
      <w:marBottom w:val="0"/>
      <w:divBdr>
        <w:top w:val="none" w:sz="0" w:space="0" w:color="auto"/>
        <w:left w:val="none" w:sz="0" w:space="0" w:color="auto"/>
        <w:bottom w:val="none" w:sz="0" w:space="0" w:color="auto"/>
        <w:right w:val="none" w:sz="0" w:space="0" w:color="auto"/>
      </w:divBdr>
    </w:div>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393312765">
      <w:bodyDiv w:val="1"/>
      <w:marLeft w:val="0"/>
      <w:marRight w:val="0"/>
      <w:marTop w:val="0"/>
      <w:marBottom w:val="0"/>
      <w:divBdr>
        <w:top w:val="none" w:sz="0" w:space="0" w:color="auto"/>
        <w:left w:val="none" w:sz="0" w:space="0" w:color="auto"/>
        <w:bottom w:val="none" w:sz="0" w:space="0" w:color="auto"/>
        <w:right w:val="none" w:sz="0" w:space="0" w:color="auto"/>
      </w:divBdr>
    </w:div>
    <w:div w:id="398483119">
      <w:bodyDiv w:val="1"/>
      <w:marLeft w:val="0"/>
      <w:marRight w:val="0"/>
      <w:marTop w:val="0"/>
      <w:marBottom w:val="0"/>
      <w:divBdr>
        <w:top w:val="none" w:sz="0" w:space="0" w:color="auto"/>
        <w:left w:val="none" w:sz="0" w:space="0" w:color="auto"/>
        <w:bottom w:val="none" w:sz="0" w:space="0" w:color="auto"/>
        <w:right w:val="none" w:sz="0" w:space="0" w:color="auto"/>
      </w:divBdr>
    </w:div>
    <w:div w:id="418796551">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708843257">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857819284">
      <w:bodyDiv w:val="1"/>
      <w:marLeft w:val="0"/>
      <w:marRight w:val="0"/>
      <w:marTop w:val="0"/>
      <w:marBottom w:val="0"/>
      <w:divBdr>
        <w:top w:val="none" w:sz="0" w:space="0" w:color="auto"/>
        <w:left w:val="none" w:sz="0" w:space="0" w:color="auto"/>
        <w:bottom w:val="none" w:sz="0" w:space="0" w:color="auto"/>
        <w:right w:val="none" w:sz="0" w:space="0" w:color="auto"/>
      </w:divBdr>
    </w:div>
    <w:div w:id="881479290">
      <w:bodyDiv w:val="1"/>
      <w:marLeft w:val="0"/>
      <w:marRight w:val="0"/>
      <w:marTop w:val="0"/>
      <w:marBottom w:val="0"/>
      <w:divBdr>
        <w:top w:val="none" w:sz="0" w:space="0" w:color="auto"/>
        <w:left w:val="none" w:sz="0" w:space="0" w:color="auto"/>
        <w:bottom w:val="none" w:sz="0" w:space="0" w:color="auto"/>
        <w:right w:val="none" w:sz="0" w:space="0" w:color="auto"/>
      </w:divBdr>
    </w:div>
    <w:div w:id="950433391">
      <w:bodyDiv w:val="1"/>
      <w:marLeft w:val="0"/>
      <w:marRight w:val="0"/>
      <w:marTop w:val="0"/>
      <w:marBottom w:val="0"/>
      <w:divBdr>
        <w:top w:val="none" w:sz="0" w:space="0" w:color="auto"/>
        <w:left w:val="none" w:sz="0" w:space="0" w:color="auto"/>
        <w:bottom w:val="none" w:sz="0" w:space="0" w:color="auto"/>
        <w:right w:val="none" w:sz="0" w:space="0" w:color="auto"/>
      </w:divBdr>
    </w:div>
    <w:div w:id="1028719174">
      <w:bodyDiv w:val="1"/>
      <w:marLeft w:val="0"/>
      <w:marRight w:val="0"/>
      <w:marTop w:val="0"/>
      <w:marBottom w:val="0"/>
      <w:divBdr>
        <w:top w:val="none" w:sz="0" w:space="0" w:color="auto"/>
        <w:left w:val="none" w:sz="0" w:space="0" w:color="auto"/>
        <w:bottom w:val="none" w:sz="0" w:space="0" w:color="auto"/>
        <w:right w:val="none" w:sz="0" w:space="0" w:color="auto"/>
      </w:divBdr>
    </w:div>
    <w:div w:id="1096249845">
      <w:bodyDiv w:val="1"/>
      <w:marLeft w:val="0"/>
      <w:marRight w:val="0"/>
      <w:marTop w:val="0"/>
      <w:marBottom w:val="0"/>
      <w:divBdr>
        <w:top w:val="none" w:sz="0" w:space="0" w:color="auto"/>
        <w:left w:val="none" w:sz="0" w:space="0" w:color="auto"/>
        <w:bottom w:val="none" w:sz="0" w:space="0" w:color="auto"/>
        <w:right w:val="none" w:sz="0" w:space="0" w:color="auto"/>
      </w:divBdr>
    </w:div>
    <w:div w:id="1347318901">
      <w:bodyDiv w:val="1"/>
      <w:marLeft w:val="0"/>
      <w:marRight w:val="0"/>
      <w:marTop w:val="0"/>
      <w:marBottom w:val="0"/>
      <w:divBdr>
        <w:top w:val="none" w:sz="0" w:space="0" w:color="auto"/>
        <w:left w:val="none" w:sz="0" w:space="0" w:color="auto"/>
        <w:bottom w:val="none" w:sz="0" w:space="0" w:color="auto"/>
        <w:right w:val="none" w:sz="0" w:space="0" w:color="auto"/>
      </w:divBdr>
    </w:div>
    <w:div w:id="1401369875">
      <w:bodyDiv w:val="1"/>
      <w:marLeft w:val="0"/>
      <w:marRight w:val="0"/>
      <w:marTop w:val="0"/>
      <w:marBottom w:val="0"/>
      <w:divBdr>
        <w:top w:val="none" w:sz="0" w:space="0" w:color="auto"/>
        <w:left w:val="none" w:sz="0" w:space="0" w:color="auto"/>
        <w:bottom w:val="none" w:sz="0" w:space="0" w:color="auto"/>
        <w:right w:val="none" w:sz="0" w:space="0" w:color="auto"/>
      </w:divBdr>
    </w:div>
    <w:div w:id="1422095794">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466659226">
      <w:bodyDiv w:val="1"/>
      <w:marLeft w:val="0"/>
      <w:marRight w:val="0"/>
      <w:marTop w:val="0"/>
      <w:marBottom w:val="0"/>
      <w:divBdr>
        <w:top w:val="none" w:sz="0" w:space="0" w:color="auto"/>
        <w:left w:val="none" w:sz="0" w:space="0" w:color="auto"/>
        <w:bottom w:val="none" w:sz="0" w:space="0" w:color="auto"/>
        <w:right w:val="none" w:sz="0" w:space="0" w:color="auto"/>
      </w:divBdr>
    </w:div>
    <w:div w:id="1469667256">
      <w:bodyDiv w:val="1"/>
      <w:marLeft w:val="0"/>
      <w:marRight w:val="0"/>
      <w:marTop w:val="0"/>
      <w:marBottom w:val="0"/>
      <w:divBdr>
        <w:top w:val="none" w:sz="0" w:space="0" w:color="auto"/>
        <w:left w:val="none" w:sz="0" w:space="0" w:color="auto"/>
        <w:bottom w:val="none" w:sz="0" w:space="0" w:color="auto"/>
        <w:right w:val="none" w:sz="0" w:space="0" w:color="auto"/>
      </w:divBdr>
    </w:div>
    <w:div w:id="1499230852">
      <w:bodyDiv w:val="1"/>
      <w:marLeft w:val="0"/>
      <w:marRight w:val="0"/>
      <w:marTop w:val="0"/>
      <w:marBottom w:val="0"/>
      <w:divBdr>
        <w:top w:val="none" w:sz="0" w:space="0" w:color="auto"/>
        <w:left w:val="none" w:sz="0" w:space="0" w:color="auto"/>
        <w:bottom w:val="none" w:sz="0" w:space="0" w:color="auto"/>
        <w:right w:val="none" w:sz="0" w:space="0" w:color="auto"/>
      </w:divBdr>
    </w:div>
    <w:div w:id="1624386407">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 w:id="1923947676">
      <w:bodyDiv w:val="1"/>
      <w:marLeft w:val="0"/>
      <w:marRight w:val="0"/>
      <w:marTop w:val="0"/>
      <w:marBottom w:val="0"/>
      <w:divBdr>
        <w:top w:val="none" w:sz="0" w:space="0" w:color="auto"/>
        <w:left w:val="none" w:sz="0" w:space="0" w:color="auto"/>
        <w:bottom w:val="none" w:sz="0" w:space="0" w:color="auto"/>
        <w:right w:val="none" w:sz="0" w:space="0" w:color="auto"/>
      </w:divBdr>
    </w:div>
    <w:div w:id="19491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CECC-5F8C-42B4-9873-3C146A4F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12725</TotalTime>
  <Pages>29</Pages>
  <Words>9824</Words>
  <Characters>56000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928</cp:revision>
  <cp:lastPrinted>2019-03-21T08:03:00Z</cp:lastPrinted>
  <dcterms:created xsi:type="dcterms:W3CDTF">2013-02-28T09:44:00Z</dcterms:created>
  <dcterms:modified xsi:type="dcterms:W3CDTF">2019-03-27T09:36:00Z</dcterms:modified>
</cp:coreProperties>
</file>