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8D2BAB" w:rsidRDefault="008D2BAB" w:rsidP="00EF213C">
      <w:pPr>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6D61D4">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6D61D4">
        <w:rPr>
          <w:rFonts w:ascii="Arial" w:hAnsi="Arial" w:cs="Arial"/>
          <w:color w:val="000000" w:themeColor="text1"/>
          <w:sz w:val="20"/>
          <w:szCs w:val="20"/>
        </w:rPr>
        <w:t>06</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6D61D4" w:rsidRPr="006D61D4" w:rsidRDefault="006D61D4" w:rsidP="006D61D4">
      <w:pPr>
        <w:jc w:val="both"/>
        <w:rPr>
          <w:rFonts w:ascii="Arial" w:hAnsi="Arial"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6D61D4" w:rsidRPr="006D61D4" w:rsidTr="0020704B">
        <w:trPr>
          <w:cantSplit/>
        </w:trPr>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Pasūtītājs:</w:t>
            </w:r>
          </w:p>
        </w:tc>
        <w:tc>
          <w:tcPr>
            <w:tcW w:w="6378" w:type="dxa"/>
            <w:shd w:val="clear" w:color="auto" w:fill="E5DFEC"/>
          </w:tcPr>
          <w:p w:rsidR="006D61D4" w:rsidRPr="006D61D4" w:rsidRDefault="006D61D4" w:rsidP="006D61D4">
            <w:pPr>
              <w:contextualSpacing/>
              <w:jc w:val="both"/>
              <w:rPr>
                <w:rFonts w:ascii="Arial" w:hAnsi="Arial" w:cs="Arial"/>
                <w:sz w:val="20"/>
                <w:szCs w:val="20"/>
              </w:rPr>
            </w:pPr>
            <w:r w:rsidRPr="006D61D4">
              <w:rPr>
                <w:rFonts w:ascii="Arial" w:hAnsi="Arial" w:cs="Arial"/>
                <w:b/>
                <w:sz w:val="20"/>
                <w:szCs w:val="20"/>
              </w:rPr>
              <w:t>Jelgavas novada pašvaldība</w:t>
            </w:r>
          </w:p>
          <w:p w:rsidR="006D61D4" w:rsidRPr="006D61D4" w:rsidRDefault="006D61D4" w:rsidP="006D61D4">
            <w:pPr>
              <w:jc w:val="both"/>
              <w:rPr>
                <w:rFonts w:ascii="Arial" w:hAnsi="Arial" w:cs="Arial"/>
                <w:sz w:val="20"/>
                <w:szCs w:val="20"/>
              </w:rPr>
            </w:pPr>
            <w:r w:rsidRPr="006D61D4">
              <w:rPr>
                <w:rFonts w:ascii="Arial" w:hAnsi="Arial" w:cs="Arial"/>
                <w:sz w:val="20"/>
                <w:szCs w:val="20"/>
              </w:rPr>
              <w:t>Reģ.Nr. 90009118031</w:t>
            </w:r>
          </w:p>
          <w:p w:rsidR="006D61D4" w:rsidRPr="006D61D4" w:rsidRDefault="006D61D4" w:rsidP="006D61D4">
            <w:pPr>
              <w:jc w:val="both"/>
              <w:rPr>
                <w:rFonts w:ascii="Arial" w:hAnsi="Arial" w:cs="Arial"/>
                <w:b/>
                <w:sz w:val="20"/>
                <w:szCs w:val="20"/>
              </w:rPr>
            </w:pPr>
            <w:r w:rsidRPr="006D61D4">
              <w:rPr>
                <w:rFonts w:ascii="Arial" w:hAnsi="Arial" w:cs="Arial"/>
                <w:sz w:val="20"/>
                <w:szCs w:val="20"/>
              </w:rPr>
              <w:t>Adrese: Pasta iela 37, Jelgava, LV-3001</w:t>
            </w: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Adrese:</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Datums: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Pretendenta kontaktpersona:</w:t>
            </w:r>
          </w:p>
          <w:p w:rsidR="006D61D4" w:rsidRPr="006D61D4" w:rsidRDefault="006D61D4" w:rsidP="006D61D4">
            <w:pPr>
              <w:rPr>
                <w:rFonts w:ascii="Arial" w:hAnsi="Arial" w:cs="Arial"/>
                <w:sz w:val="20"/>
                <w:szCs w:val="20"/>
              </w:rPr>
            </w:pPr>
            <w:r w:rsidRPr="006D61D4">
              <w:rPr>
                <w:rFonts w:ascii="Arial" w:hAnsi="Arial" w:cs="Arial"/>
                <w:sz w:val="20"/>
                <w:szCs w:val="20"/>
              </w:rPr>
              <w:t>(vārds, uzvārds, amats, telefons,</w:t>
            </w:r>
          </w:p>
          <w:p w:rsidR="006D61D4" w:rsidRPr="006D61D4" w:rsidRDefault="006D61D4" w:rsidP="006D61D4">
            <w:pPr>
              <w:rPr>
                <w:rFonts w:ascii="Arial" w:hAnsi="Arial" w:cs="Arial"/>
                <w:sz w:val="20"/>
                <w:szCs w:val="20"/>
              </w:rPr>
            </w:pPr>
            <w:r w:rsidRPr="006D61D4">
              <w:rPr>
                <w:rFonts w:ascii="Arial" w:hAnsi="Arial" w:cs="Arial"/>
                <w:sz w:val="20"/>
                <w:szCs w:val="20"/>
                <w:u w:val="single"/>
              </w:rPr>
              <w:t>e-pasts</w:t>
            </w:r>
            <w:r w:rsidRPr="006D61D4">
              <w:rPr>
                <w:rFonts w:ascii="Arial" w:hAnsi="Arial" w:cs="Arial"/>
                <w:sz w:val="20"/>
                <w:szCs w:val="20"/>
              </w:rPr>
              <w:t>)</w:t>
            </w:r>
          </w:p>
          <w:p w:rsidR="006D61D4" w:rsidRPr="006D61D4" w:rsidRDefault="006D61D4" w:rsidP="006D61D4">
            <w:pPr>
              <w:rPr>
                <w:rFonts w:ascii="Arial" w:hAnsi="Arial" w:cs="Arial"/>
                <w:sz w:val="20"/>
                <w:szCs w:val="20"/>
              </w:rPr>
            </w:pPr>
          </w:p>
          <w:p w:rsidR="006D61D4" w:rsidRPr="006D61D4" w:rsidRDefault="006D61D4" w:rsidP="006D61D4">
            <w:pPr>
              <w:rPr>
                <w:rFonts w:ascii="Arial" w:hAnsi="Arial" w:cs="Arial"/>
                <w:sz w:val="20"/>
                <w:szCs w:val="20"/>
              </w:rPr>
            </w:pPr>
            <w:r w:rsidRPr="006D61D4">
              <w:rPr>
                <w:rFonts w:ascii="Arial" w:hAnsi="Arial" w:cs="Arial"/>
                <w:b/>
                <w:sz w:val="20"/>
                <w:szCs w:val="20"/>
              </w:rPr>
              <w:t>Pretendenta Norēķinu konts:</w:t>
            </w:r>
          </w:p>
          <w:p w:rsidR="006D61D4" w:rsidRPr="006D61D4" w:rsidRDefault="006D61D4" w:rsidP="006D61D4">
            <w:pPr>
              <w:rPr>
                <w:rFonts w:ascii="Arial" w:hAnsi="Arial" w:cs="Arial"/>
                <w:sz w:val="20"/>
                <w:szCs w:val="20"/>
              </w:rPr>
            </w:pP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Citi uzņēmēji:</w:t>
            </w:r>
          </w:p>
          <w:p w:rsidR="006D61D4" w:rsidRPr="006D61D4" w:rsidRDefault="006D61D4" w:rsidP="006D61D4">
            <w:pPr>
              <w:rPr>
                <w:rFonts w:ascii="Arial" w:hAnsi="Arial" w:cs="Arial"/>
                <w:sz w:val="20"/>
                <w:szCs w:val="20"/>
              </w:rPr>
            </w:pPr>
            <w:r w:rsidRPr="006D61D4">
              <w:rPr>
                <w:rFonts w:ascii="Arial" w:hAnsi="Arial" w:cs="Arial"/>
                <w:sz w:val="20"/>
                <w:szCs w:val="20"/>
              </w:rPr>
              <w:t>(uz kuru iespējām konkrētā līguma izpildei balstās pretendents, saskaņā ar Nolikuma noteikumiem)</w:t>
            </w:r>
          </w:p>
        </w:tc>
        <w:tc>
          <w:tcPr>
            <w:tcW w:w="6378" w:type="dxa"/>
          </w:tcPr>
          <w:p w:rsidR="006D61D4" w:rsidRPr="006D61D4" w:rsidRDefault="006D61D4" w:rsidP="006D61D4">
            <w:pPr>
              <w:snapToGrid w:val="0"/>
              <w:rPr>
                <w:rFonts w:ascii="Arial" w:hAnsi="Arial" w:cs="Arial"/>
                <w:sz w:val="20"/>
                <w:szCs w:val="20"/>
              </w:rPr>
            </w:pPr>
          </w:p>
        </w:tc>
      </w:tr>
    </w:tbl>
    <w:p w:rsidR="006D61D4" w:rsidRPr="006D61D4" w:rsidRDefault="006D61D4" w:rsidP="006D61D4">
      <w:pPr>
        <w:jc w:val="both"/>
        <w:rPr>
          <w:rFonts w:ascii="Arial" w:hAnsi="Arial" w:cs="Arial"/>
          <w:sz w:val="20"/>
          <w:szCs w:val="20"/>
        </w:rPr>
      </w:pPr>
    </w:p>
    <w:p w:rsidR="006D61D4" w:rsidRPr="006D61D4" w:rsidRDefault="006D61D4" w:rsidP="006D61D4">
      <w:pPr>
        <w:jc w:val="both"/>
        <w:rPr>
          <w:rFonts w:ascii="Arial" w:hAnsi="Arial" w:cs="Arial"/>
          <w:sz w:val="20"/>
          <w:szCs w:val="20"/>
        </w:rPr>
      </w:pPr>
      <w:r w:rsidRPr="006D61D4">
        <w:rPr>
          <w:rFonts w:ascii="Arial" w:hAnsi="Arial" w:cs="Arial"/>
          <w:sz w:val="20"/>
          <w:szCs w:val="20"/>
        </w:rPr>
        <w:t xml:space="preserve">Iepazinušies ar Jelgavas novada pašvaldības, Reģ. Nr. 90009118031, Pasta iela 37, Jelgava, LV-3001 (turpmāk – Pasūtītājs) organizētā iepirkuma </w:t>
      </w:r>
      <w:r w:rsidRPr="006D61D4">
        <w:rPr>
          <w:rFonts w:ascii="Arial" w:hAnsi="Arial" w:cs="Arial"/>
          <w:bCs/>
          <w:sz w:val="20"/>
          <w:szCs w:val="20"/>
        </w:rPr>
        <w:t>„</w:t>
      </w:r>
      <w:r>
        <w:rPr>
          <w:rFonts w:ascii="Arial" w:hAnsi="Arial" w:cs="Arial"/>
          <w:bCs/>
          <w:sz w:val="20"/>
          <w:szCs w:val="20"/>
        </w:rPr>
        <w:t>Jelgavas novada pašvaldības nekustamo īpašumu vērtēšana</w:t>
      </w:r>
      <w:r w:rsidRPr="006D61D4">
        <w:rPr>
          <w:rFonts w:ascii="Arial" w:hAnsi="Arial" w:cs="Arial"/>
          <w:bCs/>
          <w:sz w:val="20"/>
          <w:szCs w:val="20"/>
        </w:rPr>
        <w:t xml:space="preserve">” </w:t>
      </w:r>
      <w:r w:rsidRPr="006D61D4">
        <w:rPr>
          <w:rFonts w:ascii="Arial" w:hAnsi="Arial" w:cs="Arial"/>
          <w:sz w:val="20"/>
          <w:szCs w:val="20"/>
        </w:rPr>
        <w:t>identifikācijas Nr</w:t>
      </w:r>
      <w:r>
        <w:rPr>
          <w:rFonts w:ascii="Arial" w:hAnsi="Arial" w:cs="Arial"/>
          <w:color w:val="000000" w:themeColor="text1"/>
          <w:sz w:val="20"/>
          <w:szCs w:val="20"/>
        </w:rPr>
        <w:t>. JNP 2016/06</w:t>
      </w:r>
      <w:r w:rsidRPr="006D61D4">
        <w:rPr>
          <w:rFonts w:ascii="Arial" w:hAnsi="Arial" w:cs="Arial"/>
          <w:color w:val="FF0000"/>
          <w:sz w:val="20"/>
          <w:szCs w:val="20"/>
        </w:rPr>
        <w:t xml:space="preserve"> </w:t>
      </w:r>
      <w:r w:rsidRPr="006D61D4">
        <w:rPr>
          <w:rFonts w:ascii="Arial" w:hAnsi="Arial" w:cs="Arial"/>
          <w:sz w:val="20"/>
          <w:szCs w:val="20"/>
        </w:rPr>
        <w:t>nolikumu (turpmāk – Nolikums), pieņemot visas Nolikumā noteiktās prasības,</w:t>
      </w:r>
    </w:p>
    <w:p w:rsidR="006D61D4" w:rsidRPr="006D61D4" w:rsidRDefault="006D61D4" w:rsidP="006D61D4">
      <w:pPr>
        <w:rPr>
          <w:rFonts w:ascii="Arial" w:hAnsi="Arial" w:cs="Arial"/>
          <w:sz w:val="20"/>
          <w:szCs w:val="20"/>
        </w:rPr>
      </w:pPr>
      <w:r w:rsidRPr="006D61D4">
        <w:rPr>
          <w:rFonts w:ascii="Arial" w:hAnsi="Arial" w:cs="Arial"/>
          <w:sz w:val="20"/>
          <w:szCs w:val="20"/>
        </w:rPr>
        <w:t>/</w:t>
      </w:r>
      <w:r w:rsidRPr="006D61D4">
        <w:rPr>
          <w:rFonts w:ascii="Arial" w:hAnsi="Arial" w:cs="Arial"/>
          <w:i/>
          <w:sz w:val="20"/>
          <w:szCs w:val="20"/>
        </w:rPr>
        <w:t>pretendenta nosaukums/reģistrācijas numurs/ adrese/</w:t>
      </w:r>
    </w:p>
    <w:p w:rsidR="006D61D4" w:rsidRPr="006D61D4" w:rsidRDefault="006D61D4" w:rsidP="006D61D4">
      <w:pPr>
        <w:jc w:val="both"/>
        <w:rPr>
          <w:rFonts w:ascii="Arial" w:hAnsi="Arial" w:cs="Arial"/>
          <w:sz w:val="20"/>
          <w:szCs w:val="20"/>
        </w:rPr>
      </w:pPr>
      <w:r w:rsidRPr="006D61D4">
        <w:rPr>
          <w:rFonts w:ascii="Arial" w:hAnsi="Arial" w:cs="Arial"/>
          <w:sz w:val="20"/>
          <w:szCs w:val="20"/>
        </w:rPr>
        <w:t>Iesniedzu piedāvājumu, kas sastāv no:</w:t>
      </w:r>
    </w:p>
    <w:p w:rsidR="006D61D4" w:rsidRPr="006D61D4" w:rsidRDefault="006D61D4" w:rsidP="006D61D4">
      <w:pPr>
        <w:suppressAutoHyphens/>
        <w:spacing w:line="100" w:lineRule="atLeast"/>
        <w:ind w:left="426"/>
        <w:jc w:val="both"/>
        <w:rPr>
          <w:rFonts w:ascii="Arial" w:hAnsi="Arial" w:cs="Arial"/>
          <w:sz w:val="20"/>
          <w:szCs w:val="20"/>
        </w:rPr>
      </w:pPr>
      <w:r w:rsidRPr="006D61D4">
        <w:rPr>
          <w:rFonts w:ascii="Arial" w:hAnsi="Arial" w:cs="Arial"/>
          <w:sz w:val="20"/>
          <w:szCs w:val="20"/>
        </w:rPr>
        <w:t>1)šī pieteikuma, un Atlases dokumentiem,</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2)Tehniskā piedāvājuma</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3)Finanšu piedāvājuma,</w:t>
      </w:r>
    </w:p>
    <w:p w:rsidR="006D61D4" w:rsidRPr="006D61D4" w:rsidRDefault="006D61D4" w:rsidP="006D61D4">
      <w:pPr>
        <w:ind w:left="709"/>
        <w:jc w:val="both"/>
        <w:rPr>
          <w:rFonts w:ascii="Arial" w:hAnsi="Arial" w:cs="Arial"/>
          <w:sz w:val="20"/>
          <w:szCs w:val="20"/>
        </w:rPr>
      </w:pPr>
      <w:r w:rsidRPr="006D61D4">
        <w:rPr>
          <w:rFonts w:ascii="Arial" w:hAnsi="Arial" w:cs="Arial"/>
          <w:sz w:val="20"/>
          <w:szCs w:val="20"/>
        </w:rPr>
        <w:t>(turpmāk – Piedāvājums)</w:t>
      </w:r>
    </w:p>
    <w:p w:rsidR="006D61D4" w:rsidRPr="006D61D4" w:rsidRDefault="006D61D4" w:rsidP="006D61D4">
      <w:pPr>
        <w:numPr>
          <w:ilvl w:val="0"/>
          <w:numId w:val="16"/>
        </w:numPr>
        <w:tabs>
          <w:tab w:val="num" w:pos="284"/>
        </w:tabs>
        <w:suppressAutoHyphens/>
        <w:spacing w:line="100" w:lineRule="atLeast"/>
        <w:ind w:left="284" w:hanging="284"/>
        <w:jc w:val="both"/>
        <w:rPr>
          <w:rFonts w:ascii="Arial" w:hAnsi="Arial" w:cs="Arial"/>
          <w:b/>
          <w:sz w:val="20"/>
          <w:szCs w:val="20"/>
        </w:rPr>
      </w:pPr>
      <w:r w:rsidRPr="006D61D4">
        <w:rPr>
          <w:rFonts w:ascii="Arial" w:hAnsi="Arial" w:cs="Arial"/>
          <w:b/>
          <w:sz w:val="20"/>
          <w:szCs w:val="20"/>
        </w:rPr>
        <w:t xml:space="preserve">apņemoties: </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 xml:space="preserve">veikt iepirkuma </w:t>
      </w:r>
      <w:r w:rsidRPr="006D61D4">
        <w:rPr>
          <w:rFonts w:ascii="Arial" w:hAnsi="Arial" w:cs="Arial"/>
          <w:bCs/>
          <w:sz w:val="20"/>
          <w:szCs w:val="20"/>
        </w:rPr>
        <w:t>„</w:t>
      </w:r>
      <w:r>
        <w:rPr>
          <w:rFonts w:ascii="Arial" w:hAnsi="Arial" w:cs="Arial"/>
          <w:bCs/>
          <w:sz w:val="20"/>
          <w:szCs w:val="20"/>
        </w:rPr>
        <w:t>Jelgavas novada pašvaldības nekustamo īpašumu vērtēšana</w:t>
      </w:r>
      <w:r w:rsidRPr="006D61D4">
        <w:rPr>
          <w:rFonts w:ascii="Arial" w:hAnsi="Arial" w:cs="Arial"/>
          <w:bCs/>
          <w:sz w:val="20"/>
          <w:szCs w:val="20"/>
        </w:rPr>
        <w:t xml:space="preserve">”, </w:t>
      </w:r>
      <w:r w:rsidRPr="006D61D4">
        <w:rPr>
          <w:rFonts w:ascii="Arial" w:hAnsi="Arial" w:cs="Arial"/>
          <w:sz w:val="20"/>
          <w:szCs w:val="20"/>
        </w:rPr>
        <w:t>identifikācijas Nr. JNP 2</w:t>
      </w:r>
      <w:r>
        <w:rPr>
          <w:rFonts w:ascii="Arial" w:hAnsi="Arial" w:cs="Arial"/>
          <w:sz w:val="20"/>
          <w:szCs w:val="20"/>
        </w:rPr>
        <w:t>016/06 izpildi,</w:t>
      </w:r>
      <w:r w:rsidRPr="006D61D4">
        <w:rPr>
          <w:rFonts w:ascii="Arial" w:hAnsi="Arial" w:cs="Arial"/>
          <w:sz w:val="20"/>
          <w:szCs w:val="20"/>
        </w:rPr>
        <w:t xml:space="preserve"> saskaņā ar Tehniskajām specifikācijām (turpm</w:t>
      </w:r>
      <w:r>
        <w:rPr>
          <w:rFonts w:ascii="Arial" w:hAnsi="Arial" w:cs="Arial"/>
          <w:sz w:val="20"/>
          <w:szCs w:val="20"/>
        </w:rPr>
        <w:t xml:space="preserve">āk – </w:t>
      </w:r>
      <w:r w:rsidR="00C10D87">
        <w:rPr>
          <w:rFonts w:ascii="Arial" w:hAnsi="Arial" w:cs="Arial"/>
          <w:sz w:val="20"/>
          <w:szCs w:val="20"/>
        </w:rPr>
        <w:t>Pakalpojums) par pakalpojuma kopējo cenu: Pakalpojuma</w:t>
      </w:r>
      <w:r w:rsidRPr="006D61D4">
        <w:rPr>
          <w:rFonts w:ascii="Arial" w:hAnsi="Arial" w:cs="Arial"/>
          <w:sz w:val="20"/>
          <w:szCs w:val="20"/>
        </w:rPr>
        <w:t xml:space="preserve"> kopējā cena bez pievienotās vērtības nodokļa (turpmāk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summa vārdiem euro</w:t>
      </w:r>
      <w:r w:rsidRPr="006D61D4">
        <w:rPr>
          <w:rFonts w:ascii="Arial" w:hAnsi="Arial" w:cs="Arial"/>
          <w:sz w:val="20"/>
          <w:szCs w:val="20"/>
        </w:rPr>
        <w:t>), PVN 21%: summa EUR (</w:t>
      </w:r>
      <w:r w:rsidRPr="006D61D4">
        <w:rPr>
          <w:rFonts w:ascii="Arial" w:hAnsi="Arial" w:cs="Arial"/>
          <w:i/>
          <w:sz w:val="20"/>
          <w:szCs w:val="20"/>
        </w:rPr>
        <w:t>summa vārdiem euro</w:t>
      </w:r>
      <w:r w:rsidR="00C10D87">
        <w:rPr>
          <w:rFonts w:ascii="Arial" w:hAnsi="Arial" w:cs="Arial"/>
          <w:sz w:val="20"/>
          <w:szCs w:val="20"/>
        </w:rPr>
        <w:t>). Pakalpojuma</w:t>
      </w:r>
      <w:r w:rsidRPr="006D61D4">
        <w:rPr>
          <w:rFonts w:ascii="Arial" w:hAnsi="Arial" w:cs="Arial"/>
          <w:sz w:val="20"/>
          <w:szCs w:val="20"/>
        </w:rPr>
        <w:t xml:space="preserve"> kopējā cena ar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summa vārdiem</w:t>
      </w:r>
      <w:r w:rsidRPr="006D61D4">
        <w:rPr>
          <w:rFonts w:ascii="Arial" w:hAnsi="Arial" w:cs="Arial"/>
          <w:sz w:val="20"/>
          <w:szCs w:val="20"/>
        </w:rPr>
        <w:t xml:space="preserve"> </w:t>
      </w:r>
      <w:r w:rsidRPr="006D61D4">
        <w:rPr>
          <w:rFonts w:ascii="Arial" w:hAnsi="Arial" w:cs="Arial"/>
          <w:i/>
          <w:sz w:val="20"/>
          <w:szCs w:val="20"/>
        </w:rPr>
        <w:t>euro</w:t>
      </w:r>
      <w:r w:rsidR="002468A8">
        <w:rPr>
          <w:rFonts w:ascii="Arial" w:hAnsi="Arial" w:cs="Arial"/>
          <w:sz w:val="20"/>
          <w:szCs w:val="20"/>
        </w:rPr>
        <w:t>).</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slēgt iepirkuma līgumu atbilstoši Nolikumā ietvertajam Iepirkuma līguma projektam,</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 xml:space="preserve">veikt </w:t>
      </w:r>
      <w:r w:rsidR="00C10D87">
        <w:rPr>
          <w:rFonts w:ascii="Arial" w:hAnsi="Arial" w:cs="Arial"/>
          <w:sz w:val="20"/>
          <w:szCs w:val="20"/>
        </w:rPr>
        <w:t xml:space="preserve">pakalpojuma izpildi </w:t>
      </w:r>
      <w:r w:rsidRPr="006D61D4">
        <w:rPr>
          <w:rFonts w:ascii="Arial" w:hAnsi="Arial" w:cs="Arial"/>
          <w:sz w:val="20"/>
          <w:szCs w:val="20"/>
        </w:rPr>
        <w:t>saskaņā ar manu Tehnisko piedāvājumu iepirkuma līgumā noteiktajā kārtībā no iepirkuma līguma noslēgšanas līdz (pretendenta piedāvātais līguma izpildes termiņš).</w:t>
      </w:r>
    </w:p>
    <w:p w:rsidR="006D61D4" w:rsidRDefault="006D61D4" w:rsidP="006D61D4">
      <w:pPr>
        <w:numPr>
          <w:ilvl w:val="0"/>
          <w:numId w:val="16"/>
        </w:numPr>
        <w:tabs>
          <w:tab w:val="num" w:pos="284"/>
        </w:tabs>
        <w:suppressAutoHyphens/>
        <w:spacing w:line="100" w:lineRule="atLeast"/>
        <w:ind w:left="284" w:hanging="284"/>
        <w:jc w:val="both"/>
        <w:rPr>
          <w:rFonts w:ascii="Arial" w:hAnsi="Arial" w:cs="Arial"/>
          <w:sz w:val="20"/>
          <w:szCs w:val="20"/>
        </w:rPr>
      </w:pPr>
      <w:r w:rsidRPr="006D61D4">
        <w:rPr>
          <w:rFonts w:ascii="Arial" w:hAnsi="Arial" w:cs="Arial"/>
          <w:sz w:val="20"/>
          <w:szCs w:val="20"/>
        </w:rPr>
        <w:t>Apliecinu, ka visas piedāvājumā sniegtās ziņas ir patiesas.</w:t>
      </w:r>
    </w:p>
    <w:p w:rsidR="00C10D87" w:rsidRPr="006D61D4" w:rsidRDefault="00C10D87" w:rsidP="00C10D87">
      <w:pPr>
        <w:keepLines/>
        <w:widowControl w:val="0"/>
        <w:tabs>
          <w:tab w:val="num" w:pos="1440"/>
        </w:tabs>
        <w:jc w:val="both"/>
        <w:rPr>
          <w:rFonts w:ascii="Arial" w:eastAsia="Calibri" w:hAnsi="Arial" w:cs="Arial"/>
          <w:sz w:val="20"/>
          <w:szCs w:val="20"/>
          <w:lang w:eastAsia="en-US"/>
        </w:rPr>
      </w:pPr>
      <w:r>
        <w:rPr>
          <w:rFonts w:ascii="Arial" w:eastAsia="Calibri" w:hAnsi="Arial" w:cs="Arial"/>
          <w:sz w:val="20"/>
          <w:szCs w:val="20"/>
          <w:lang w:eastAsia="en-US"/>
        </w:rPr>
        <w:t xml:space="preserve">3. </w:t>
      </w:r>
      <w:r w:rsidRPr="000A339C">
        <w:rPr>
          <w:rFonts w:ascii="Arial" w:eastAsia="Calibri" w:hAnsi="Arial" w:cs="Arial"/>
          <w:sz w:val="20"/>
          <w:szCs w:val="20"/>
          <w:lang w:eastAsia="en-US"/>
        </w:rPr>
        <w:t>Piedāvājumā ir iekļautas visas izmaksas, kas sai</w:t>
      </w:r>
      <w:r>
        <w:rPr>
          <w:rFonts w:ascii="Arial" w:eastAsia="Calibri" w:hAnsi="Arial" w:cs="Arial"/>
          <w:sz w:val="20"/>
          <w:szCs w:val="20"/>
          <w:lang w:eastAsia="en-US"/>
        </w:rPr>
        <w:t>stītas ar pakalpojuma sniegšanu.</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6D61D4" w:rsidRPr="006D61D4" w:rsidTr="0020704B">
        <w:trPr>
          <w:cantSplit/>
          <w:trHeight w:val="326"/>
        </w:trPr>
        <w:tc>
          <w:tcPr>
            <w:tcW w:w="4013" w:type="dxa"/>
            <w:tcBorders>
              <w:top w:val="nil"/>
              <w:left w:val="nil"/>
              <w:bottom w:val="nil"/>
              <w:right w:val="nil"/>
            </w:tcBorders>
          </w:tcPr>
          <w:p w:rsidR="00C10D87" w:rsidRDefault="00C10D87" w:rsidP="00C10D87">
            <w:pPr>
              <w:ind w:right="95"/>
              <w:rPr>
                <w:rFonts w:ascii="Arial" w:hAnsi="Arial" w:cs="Arial"/>
                <w:i/>
                <w:sz w:val="20"/>
                <w:szCs w:val="20"/>
              </w:rPr>
            </w:pPr>
          </w:p>
          <w:p w:rsidR="00C10D87" w:rsidRDefault="00C10D87" w:rsidP="006D61D4">
            <w:pPr>
              <w:ind w:left="567" w:right="95"/>
              <w:jc w:val="center"/>
              <w:rPr>
                <w:rFonts w:ascii="Arial" w:hAnsi="Arial" w:cs="Arial"/>
                <w:i/>
                <w:sz w:val="20"/>
                <w:szCs w:val="20"/>
              </w:rPr>
            </w:pPr>
          </w:p>
          <w:p w:rsidR="00C10D87" w:rsidRPr="006D61D4" w:rsidRDefault="00C10D87" w:rsidP="006D61D4">
            <w:pPr>
              <w:ind w:left="567" w:right="95"/>
              <w:jc w:val="center"/>
              <w:rPr>
                <w:rFonts w:ascii="Arial" w:hAnsi="Arial" w:cs="Arial"/>
                <w:i/>
                <w:sz w:val="20"/>
                <w:szCs w:val="20"/>
              </w:rPr>
            </w:pPr>
          </w:p>
          <w:p w:rsidR="006D61D4" w:rsidRPr="006D61D4" w:rsidRDefault="006D61D4" w:rsidP="006D61D4">
            <w:pPr>
              <w:ind w:left="567" w:right="95"/>
              <w:jc w:val="center"/>
              <w:rPr>
                <w:rFonts w:ascii="Arial" w:hAnsi="Arial" w:cs="Arial"/>
                <w:i/>
                <w:sz w:val="20"/>
                <w:szCs w:val="20"/>
              </w:rPr>
            </w:pPr>
            <w:r w:rsidRPr="006D61D4">
              <w:rPr>
                <w:rFonts w:ascii="Arial" w:hAnsi="Arial" w:cs="Arial"/>
                <w:i/>
                <w:sz w:val="20"/>
                <w:szCs w:val="20"/>
              </w:rPr>
              <w:t>(Pilnvarotās personas amata nosaukums)</w:t>
            </w:r>
          </w:p>
        </w:tc>
        <w:tc>
          <w:tcPr>
            <w:tcW w:w="255" w:type="dxa"/>
            <w:tcBorders>
              <w:top w:val="nil"/>
              <w:left w:val="nil"/>
              <w:bottom w:val="nil"/>
              <w:right w:val="nil"/>
            </w:tcBorders>
            <w:noWrap/>
            <w:vAlign w:val="bottom"/>
          </w:tcPr>
          <w:p w:rsidR="006D61D4" w:rsidRPr="006D61D4" w:rsidRDefault="006D61D4" w:rsidP="006D61D4">
            <w:pPr>
              <w:ind w:left="567" w:right="95"/>
              <w:rPr>
                <w:rFonts w:ascii="Arial" w:hAnsi="Arial" w:cs="Arial"/>
                <w:i/>
                <w:sz w:val="20"/>
                <w:szCs w:val="20"/>
              </w:rPr>
            </w:pPr>
          </w:p>
        </w:tc>
        <w:tc>
          <w:tcPr>
            <w:tcW w:w="2567" w:type="dxa"/>
            <w:gridSpan w:val="2"/>
            <w:tcBorders>
              <w:top w:val="nil"/>
              <w:left w:val="nil"/>
              <w:bottom w:val="nil"/>
              <w:right w:val="nil"/>
            </w:tcBorders>
          </w:tcPr>
          <w:p w:rsidR="00C10D87" w:rsidRDefault="00C10D87" w:rsidP="00C10D87">
            <w:pPr>
              <w:ind w:right="95"/>
              <w:rPr>
                <w:rFonts w:ascii="Arial" w:hAnsi="Arial" w:cs="Arial"/>
                <w:i/>
                <w:sz w:val="20"/>
                <w:szCs w:val="20"/>
              </w:rPr>
            </w:pPr>
          </w:p>
          <w:p w:rsidR="00C10D87" w:rsidRPr="006D61D4" w:rsidRDefault="00C10D87" w:rsidP="006D61D4">
            <w:pPr>
              <w:ind w:left="567" w:right="95"/>
              <w:rPr>
                <w:rFonts w:ascii="Arial" w:hAnsi="Arial" w:cs="Arial"/>
                <w:i/>
                <w:sz w:val="20"/>
                <w:szCs w:val="20"/>
              </w:rPr>
            </w:pPr>
          </w:p>
          <w:p w:rsidR="006D61D4" w:rsidRPr="006D61D4" w:rsidRDefault="006D61D4" w:rsidP="006D61D4">
            <w:pPr>
              <w:ind w:left="567" w:right="95"/>
              <w:rPr>
                <w:rFonts w:ascii="Arial" w:hAnsi="Arial" w:cs="Arial"/>
                <w:i/>
                <w:sz w:val="20"/>
                <w:szCs w:val="20"/>
              </w:rPr>
            </w:pPr>
          </w:p>
          <w:p w:rsidR="006D61D4" w:rsidRPr="006D61D4" w:rsidRDefault="006D61D4" w:rsidP="006D61D4">
            <w:pPr>
              <w:ind w:left="567" w:right="95"/>
              <w:rPr>
                <w:rFonts w:ascii="Arial" w:hAnsi="Arial" w:cs="Arial"/>
                <w:i/>
                <w:sz w:val="20"/>
                <w:szCs w:val="20"/>
              </w:rPr>
            </w:pPr>
            <w:r w:rsidRPr="006D61D4">
              <w:rPr>
                <w:rFonts w:ascii="Arial" w:hAnsi="Arial" w:cs="Arial"/>
                <w:i/>
                <w:sz w:val="20"/>
                <w:szCs w:val="20"/>
              </w:rPr>
              <w:t>(Paraksts)</w:t>
            </w:r>
          </w:p>
        </w:tc>
        <w:tc>
          <w:tcPr>
            <w:tcW w:w="257" w:type="dxa"/>
            <w:tcBorders>
              <w:top w:val="nil"/>
              <w:left w:val="nil"/>
              <w:bottom w:val="nil"/>
              <w:right w:val="nil"/>
            </w:tcBorders>
            <w:noWrap/>
            <w:vAlign w:val="bottom"/>
          </w:tcPr>
          <w:p w:rsidR="006D61D4" w:rsidRPr="006D61D4" w:rsidRDefault="006D61D4" w:rsidP="006D61D4">
            <w:pPr>
              <w:ind w:left="567" w:right="95"/>
              <w:rPr>
                <w:rFonts w:ascii="Arial" w:hAnsi="Arial" w:cs="Arial"/>
                <w:i/>
                <w:sz w:val="20"/>
                <w:szCs w:val="20"/>
              </w:rPr>
            </w:pPr>
          </w:p>
        </w:tc>
        <w:tc>
          <w:tcPr>
            <w:tcW w:w="2667" w:type="dxa"/>
            <w:tcBorders>
              <w:top w:val="nil"/>
              <w:left w:val="nil"/>
              <w:bottom w:val="nil"/>
              <w:right w:val="nil"/>
            </w:tcBorders>
          </w:tcPr>
          <w:p w:rsidR="006D61D4" w:rsidRPr="006D61D4" w:rsidRDefault="006D61D4" w:rsidP="006D61D4">
            <w:pPr>
              <w:ind w:right="95"/>
              <w:rPr>
                <w:rFonts w:ascii="Arial" w:hAnsi="Arial" w:cs="Arial"/>
                <w:i/>
                <w:sz w:val="20"/>
                <w:szCs w:val="20"/>
              </w:rPr>
            </w:pPr>
          </w:p>
          <w:p w:rsidR="006D61D4" w:rsidRDefault="006D61D4" w:rsidP="006D61D4">
            <w:pPr>
              <w:ind w:right="95"/>
              <w:rPr>
                <w:rFonts w:ascii="Arial" w:hAnsi="Arial" w:cs="Arial"/>
                <w:i/>
                <w:sz w:val="20"/>
                <w:szCs w:val="20"/>
              </w:rPr>
            </w:pPr>
          </w:p>
          <w:p w:rsidR="00C10D87" w:rsidRDefault="00C10D87" w:rsidP="006D61D4">
            <w:pPr>
              <w:ind w:right="95"/>
              <w:rPr>
                <w:rFonts w:ascii="Arial" w:hAnsi="Arial" w:cs="Arial"/>
                <w:i/>
                <w:sz w:val="20"/>
                <w:szCs w:val="20"/>
              </w:rPr>
            </w:pPr>
          </w:p>
          <w:p w:rsidR="00C10D87" w:rsidRDefault="00C10D87" w:rsidP="006D61D4">
            <w:pPr>
              <w:ind w:right="95"/>
              <w:rPr>
                <w:rFonts w:ascii="Arial" w:hAnsi="Arial" w:cs="Arial"/>
                <w:i/>
                <w:sz w:val="20"/>
                <w:szCs w:val="20"/>
              </w:rPr>
            </w:pPr>
          </w:p>
          <w:p w:rsidR="00C10D87" w:rsidRPr="006D61D4" w:rsidRDefault="00C10D87" w:rsidP="006D61D4">
            <w:pPr>
              <w:ind w:right="95"/>
              <w:rPr>
                <w:rFonts w:ascii="Arial" w:hAnsi="Arial" w:cs="Arial"/>
                <w:i/>
                <w:sz w:val="20"/>
                <w:szCs w:val="20"/>
              </w:rPr>
            </w:pPr>
          </w:p>
          <w:p w:rsidR="006D61D4" w:rsidRPr="006D61D4" w:rsidRDefault="006D61D4" w:rsidP="006D61D4">
            <w:pPr>
              <w:ind w:right="95"/>
              <w:rPr>
                <w:rFonts w:ascii="Arial" w:hAnsi="Arial" w:cs="Arial"/>
                <w:i/>
                <w:sz w:val="20"/>
                <w:szCs w:val="20"/>
              </w:rPr>
            </w:pPr>
            <w:r w:rsidRPr="006D61D4">
              <w:rPr>
                <w:rFonts w:ascii="Arial" w:hAnsi="Arial" w:cs="Arial"/>
                <w:i/>
                <w:sz w:val="20"/>
                <w:szCs w:val="20"/>
              </w:rPr>
              <w:t xml:space="preserve">(Paraksta </w:t>
            </w:r>
          </w:p>
          <w:p w:rsidR="006D61D4" w:rsidRPr="006D61D4" w:rsidRDefault="006D61D4" w:rsidP="006D61D4">
            <w:pPr>
              <w:ind w:right="95"/>
              <w:rPr>
                <w:rFonts w:ascii="Arial" w:hAnsi="Arial" w:cs="Arial"/>
                <w:i/>
                <w:sz w:val="20"/>
                <w:szCs w:val="20"/>
              </w:rPr>
            </w:pPr>
            <w:r w:rsidRPr="006D61D4">
              <w:rPr>
                <w:rFonts w:ascii="Arial" w:hAnsi="Arial" w:cs="Arial"/>
                <w:i/>
                <w:sz w:val="20"/>
                <w:szCs w:val="20"/>
              </w:rPr>
              <w:t>atšifrējums)</w:t>
            </w:r>
          </w:p>
        </w:tc>
      </w:tr>
      <w:tr w:rsidR="006D61D4" w:rsidRPr="006D61D4" w:rsidTr="0020704B">
        <w:trPr>
          <w:trHeight w:val="326"/>
        </w:trPr>
        <w:tc>
          <w:tcPr>
            <w:tcW w:w="4013" w:type="dxa"/>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r w:rsidRPr="006D61D4">
              <w:rPr>
                <w:rFonts w:ascii="Arial" w:hAnsi="Arial" w:cs="Arial"/>
                <w:sz w:val="20"/>
                <w:szCs w:val="20"/>
              </w:rPr>
              <w:t>201_.gada ___.________</w:t>
            </w:r>
          </w:p>
        </w:tc>
        <w:tc>
          <w:tcPr>
            <w:tcW w:w="2565" w:type="dxa"/>
            <w:gridSpan w:val="2"/>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r w:rsidRPr="006D61D4">
              <w:rPr>
                <w:rFonts w:ascii="Arial" w:hAnsi="Arial" w:cs="Arial"/>
                <w:sz w:val="20"/>
                <w:szCs w:val="20"/>
              </w:rPr>
              <w:t xml:space="preserve">                     </w:t>
            </w:r>
          </w:p>
        </w:tc>
        <w:tc>
          <w:tcPr>
            <w:tcW w:w="257" w:type="dxa"/>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p>
        </w:tc>
        <w:tc>
          <w:tcPr>
            <w:tcW w:w="2924" w:type="dxa"/>
            <w:gridSpan w:val="2"/>
            <w:tcBorders>
              <w:top w:val="nil"/>
              <w:left w:val="nil"/>
              <w:bottom w:val="nil"/>
              <w:right w:val="nil"/>
            </w:tcBorders>
            <w:noWrap/>
            <w:vAlign w:val="bottom"/>
          </w:tcPr>
          <w:p w:rsidR="006D61D4" w:rsidRPr="006D61D4" w:rsidRDefault="006D61D4" w:rsidP="006D61D4">
            <w:pPr>
              <w:ind w:right="95"/>
              <w:rPr>
                <w:rFonts w:ascii="Arial" w:hAnsi="Arial" w:cs="Arial"/>
                <w:sz w:val="20"/>
                <w:szCs w:val="20"/>
              </w:rPr>
            </w:pPr>
          </w:p>
        </w:tc>
      </w:tr>
    </w:tbl>
    <w:p w:rsidR="006D61D4" w:rsidRPr="006D61D4" w:rsidRDefault="006D61D4" w:rsidP="006D61D4">
      <w:pPr>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6D61D4" w:rsidRPr="006D61D4" w:rsidTr="0020704B">
        <w:tc>
          <w:tcPr>
            <w:tcW w:w="2627" w:type="dxa"/>
          </w:tcPr>
          <w:p w:rsidR="006D61D4" w:rsidRPr="006D61D4" w:rsidRDefault="006D61D4" w:rsidP="006D61D4">
            <w:pPr>
              <w:snapToGrid w:val="0"/>
              <w:rPr>
                <w:rFonts w:ascii="Arial" w:hAnsi="Arial" w:cs="Arial"/>
                <w:sz w:val="20"/>
                <w:szCs w:val="20"/>
              </w:rPr>
            </w:pPr>
          </w:p>
        </w:tc>
        <w:tc>
          <w:tcPr>
            <w:tcW w:w="6720" w:type="dxa"/>
            <w:tcBorders>
              <w:bottom w:val="single" w:sz="4" w:space="0" w:color="000000"/>
            </w:tcBorders>
          </w:tcPr>
          <w:p w:rsidR="006D61D4" w:rsidRPr="006D61D4" w:rsidRDefault="006D61D4" w:rsidP="006D61D4">
            <w:pPr>
              <w:snapToGrid w:val="0"/>
              <w:rPr>
                <w:rFonts w:ascii="Arial" w:hAnsi="Arial" w:cs="Arial"/>
                <w:sz w:val="20"/>
                <w:szCs w:val="20"/>
              </w:rPr>
            </w:pPr>
          </w:p>
        </w:tc>
      </w:tr>
      <w:tr w:rsidR="006D61D4" w:rsidRPr="006D61D4" w:rsidTr="0020704B">
        <w:trPr>
          <w:cantSplit/>
        </w:trPr>
        <w:tc>
          <w:tcPr>
            <w:tcW w:w="2627" w:type="dxa"/>
          </w:tcPr>
          <w:p w:rsidR="006D61D4" w:rsidRPr="006D61D4" w:rsidRDefault="006D61D4" w:rsidP="006D61D4">
            <w:pPr>
              <w:snapToGrid w:val="0"/>
              <w:rPr>
                <w:rFonts w:ascii="Arial" w:hAnsi="Arial" w:cs="Arial"/>
                <w:sz w:val="20"/>
                <w:szCs w:val="20"/>
              </w:rPr>
            </w:pPr>
          </w:p>
        </w:tc>
        <w:tc>
          <w:tcPr>
            <w:tcW w:w="6720" w:type="dxa"/>
          </w:tcPr>
          <w:p w:rsidR="006D61D4" w:rsidRPr="006D61D4" w:rsidRDefault="006D61D4" w:rsidP="006D61D4">
            <w:pPr>
              <w:snapToGrid w:val="0"/>
              <w:jc w:val="center"/>
              <w:rPr>
                <w:rFonts w:ascii="Arial" w:hAnsi="Arial" w:cs="Arial"/>
                <w:sz w:val="20"/>
                <w:szCs w:val="20"/>
              </w:rPr>
            </w:pPr>
          </w:p>
        </w:tc>
      </w:tr>
    </w:tbl>
    <w:p w:rsidR="00A3261E" w:rsidRDefault="00A3261E" w:rsidP="00A3261E">
      <w:pPr>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C10D87">
        <w:rPr>
          <w:rFonts w:ascii="Arial" w:hAnsi="Arial" w:cs="Arial"/>
          <w:bCs/>
          <w:color w:val="000000" w:themeColor="text1"/>
          <w:sz w:val="20"/>
          <w:szCs w:val="20"/>
        </w:rPr>
        <w:t xml:space="preserve"> JNP 2016/06</w:t>
      </w:r>
    </w:p>
    <w:p w:rsidR="00BE48D7" w:rsidRDefault="00BE48D7" w:rsidP="008F4915">
      <w:pPr>
        <w:jc w:val="right"/>
        <w:rPr>
          <w:rFonts w:ascii="Arial" w:hAnsi="Arial" w:cs="Arial"/>
          <w:b/>
          <w:color w:val="00000A"/>
          <w:sz w:val="20"/>
          <w:szCs w:val="20"/>
        </w:rPr>
      </w:pPr>
    </w:p>
    <w:p w:rsidR="00B619EF" w:rsidRPr="000A339C" w:rsidRDefault="0057081B" w:rsidP="000D5F8D">
      <w:pPr>
        <w:spacing w:after="200" w:line="276" w:lineRule="auto"/>
        <w:jc w:val="center"/>
        <w:rPr>
          <w:rFonts w:ascii="Arial" w:eastAsiaTheme="minorHAnsi" w:hAnsi="Arial" w:cs="Arial"/>
          <w:b/>
          <w:sz w:val="20"/>
          <w:szCs w:val="20"/>
          <w:lang w:eastAsia="en-US"/>
        </w:rPr>
      </w:pPr>
      <w:r w:rsidRPr="000A339C">
        <w:rPr>
          <w:rFonts w:ascii="Arial" w:eastAsiaTheme="minorHAnsi" w:hAnsi="Arial" w:cs="Arial"/>
          <w:b/>
          <w:sz w:val="20"/>
          <w:szCs w:val="20"/>
          <w:lang w:eastAsia="en-US"/>
        </w:rPr>
        <w:t>TEHNISKĀ SPECIFIKĀCIJA</w:t>
      </w: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6D61D4" w:rsidRPr="00287349" w:rsidRDefault="00C10D87" w:rsidP="006D61D4">
      <w:pPr>
        <w:jc w:val="both"/>
        <w:rPr>
          <w:rFonts w:ascii="Arial" w:hAnsi="Arial" w:cs="Arial"/>
          <w:sz w:val="20"/>
          <w:szCs w:val="20"/>
        </w:rPr>
      </w:pPr>
      <w:r w:rsidRPr="00287349">
        <w:rPr>
          <w:rFonts w:ascii="Arial" w:hAnsi="Arial" w:cs="Arial"/>
          <w:sz w:val="20"/>
          <w:szCs w:val="20"/>
        </w:rPr>
        <w:t xml:space="preserve"> I</w:t>
      </w:r>
      <w:r w:rsidR="006D61D4" w:rsidRPr="00287349">
        <w:rPr>
          <w:rFonts w:ascii="Arial" w:hAnsi="Arial" w:cs="Arial"/>
          <w:sz w:val="20"/>
          <w:szCs w:val="20"/>
        </w:rPr>
        <w:t xml:space="preserve">epirkums paredz: Jelgavas novada pašvaldībai piederošo, atsavināmo objektu vai to daļu tirgus vērtības noteikšanu un tās aktualizāciju; Jelgavas novada pašvaldības īpašumā iegūstamo nekustamo īpašumu novērtēšanu, izmantojot starptautiskajā praksē pieņemtās vērtēšanas metodes. </w:t>
      </w:r>
    </w:p>
    <w:p w:rsidR="006D61D4" w:rsidRPr="00287349" w:rsidRDefault="006D61D4" w:rsidP="006D61D4">
      <w:pPr>
        <w:jc w:val="both"/>
        <w:rPr>
          <w:rFonts w:ascii="Arial" w:hAnsi="Arial" w:cs="Arial"/>
          <w:sz w:val="20"/>
          <w:szCs w:val="20"/>
        </w:rPr>
      </w:pP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Pretendenta</w:t>
      </w:r>
      <w:r w:rsidR="00C10D87" w:rsidRPr="00287349">
        <w:rPr>
          <w:rFonts w:ascii="Arial" w:hAnsi="Arial" w:cs="Arial"/>
          <w:sz w:val="20"/>
          <w:szCs w:val="20"/>
        </w:rPr>
        <w:t>m, kurš tiks atzīts par</w:t>
      </w:r>
      <w:r w:rsidRPr="00287349">
        <w:rPr>
          <w:rFonts w:ascii="Arial" w:hAnsi="Arial" w:cs="Arial"/>
          <w:sz w:val="20"/>
          <w:szCs w:val="20"/>
        </w:rPr>
        <w:t xml:space="preserve"> iepirkuma uzvarētāju, iepirkuma līguma izpildes gaitā jāsniedz šādi pakalpojumi:</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Dzīvokļa īpašuma atsavināšanas (pirkšana, pārdošana, maiņa) tirgus cenas noteikšana;</w:t>
      </w:r>
    </w:p>
    <w:p w:rsidR="006D61D4" w:rsidRPr="00287349" w:rsidRDefault="006D61D4" w:rsidP="006D61D4">
      <w:pPr>
        <w:numPr>
          <w:ilvl w:val="1"/>
          <w:numId w:val="43"/>
        </w:numPr>
        <w:tabs>
          <w:tab w:val="left" w:pos="709"/>
          <w:tab w:val="left" w:pos="851"/>
          <w:tab w:val="left" w:pos="2127"/>
        </w:tabs>
        <w:jc w:val="both"/>
        <w:rPr>
          <w:rFonts w:ascii="Arial" w:eastAsia="Calibri" w:hAnsi="Arial" w:cs="Arial"/>
          <w:sz w:val="20"/>
          <w:szCs w:val="20"/>
          <w:lang w:eastAsia="en-US"/>
        </w:rPr>
      </w:pPr>
      <w:r w:rsidRPr="00287349">
        <w:rPr>
          <w:rFonts w:ascii="Arial" w:eastAsia="Calibri" w:hAnsi="Arial" w:cs="Arial"/>
          <w:sz w:val="20"/>
          <w:szCs w:val="20"/>
          <w:lang w:eastAsia="en-US"/>
        </w:rPr>
        <w:t>Pašvaldības īres dzīvokļu tirgus vērtības un veikto ieguldījumu noteikšana atsavināšanas vajadzībām.</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Ēku/būvju atsavināšanas (pirkšana, pārdošana, maiņa) tirgus cenas noteikšana;</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Zemes gabalu atsavināšanas (pirkšana, pārdošana, maiņa) tirgus cenas noteikšana;</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Zemes gabalu un mežaudžu atsavināšanas (pirkšana, pārdošana, maiņa) tirgus cenas noteikšana;</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Nedzīvojamo telpu un palīgēku tirgus nomas maksas noteikšana;</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b/>
          <w:i/>
          <w:sz w:val="20"/>
          <w:szCs w:val="20"/>
        </w:rPr>
        <w:t>Vērtēšanas uzdevums</w:t>
      </w:r>
      <w:r w:rsidRPr="00287349">
        <w:rPr>
          <w:rFonts w:ascii="Arial" w:hAnsi="Arial" w:cs="Arial"/>
          <w:sz w:val="20"/>
          <w:szCs w:val="20"/>
        </w:rPr>
        <w:t xml:space="preserve"> – noteikt vērtēšanas objekta atsavināšanas tirgus cenu vai tirgus nomas maksu (pēc pasūtītāja pieprasījuma) un sniegt atzinumu par vērtējamā objekta visvairāk iespējamo atsavināšanas tirgus cenu vai tirgus nomas maksu (pēc pasūtītāja pieprasījuma).</w:t>
      </w:r>
    </w:p>
    <w:p w:rsidR="006D61D4" w:rsidRPr="00287349" w:rsidRDefault="006D61D4" w:rsidP="006D61D4">
      <w:pPr>
        <w:tabs>
          <w:tab w:val="left" w:pos="709"/>
          <w:tab w:val="left" w:pos="851"/>
          <w:tab w:val="left" w:pos="2127"/>
        </w:tabs>
        <w:ind w:left="709"/>
        <w:jc w:val="both"/>
        <w:rPr>
          <w:rFonts w:ascii="Arial" w:hAnsi="Arial" w:cs="Arial"/>
          <w:sz w:val="20"/>
          <w:szCs w:val="20"/>
        </w:rPr>
      </w:pPr>
    </w:p>
    <w:p w:rsidR="006D61D4" w:rsidRPr="00287349" w:rsidRDefault="006D61D4" w:rsidP="006D61D4">
      <w:pPr>
        <w:tabs>
          <w:tab w:val="left" w:pos="3390"/>
        </w:tabs>
        <w:jc w:val="both"/>
        <w:rPr>
          <w:rFonts w:ascii="Arial" w:hAnsi="Arial" w:cs="Arial"/>
          <w:sz w:val="20"/>
          <w:szCs w:val="20"/>
        </w:rPr>
      </w:pPr>
      <w:r w:rsidRPr="00287349">
        <w:rPr>
          <w:rFonts w:ascii="Arial" w:hAnsi="Arial" w:cs="Arial"/>
          <w:sz w:val="20"/>
          <w:szCs w:val="20"/>
        </w:rPr>
        <w:t xml:space="preserve">    </w:t>
      </w:r>
      <w:r w:rsidRPr="00287349">
        <w:rPr>
          <w:rFonts w:ascii="Arial" w:hAnsi="Arial" w:cs="Arial"/>
          <w:sz w:val="20"/>
          <w:szCs w:val="20"/>
          <w:u w:val="single"/>
        </w:rPr>
        <w:t>Vispārīgie noteikumi</w:t>
      </w:r>
      <w:r w:rsidRPr="00287349">
        <w:rPr>
          <w:rFonts w:ascii="Arial" w:hAnsi="Arial" w:cs="Arial"/>
          <w:sz w:val="20"/>
          <w:szCs w:val="20"/>
        </w:rPr>
        <w:t>:</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 xml:space="preserve">Pakalpojumu sniegšanas vieta ir Jelgavas novada administratīvā teritorija. </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Pakalpojuma izpildes termiņš: ne ilgāk kā 10 (desmit) darba dienu laikā no darba uzdevuma saņemšanas dienas.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Katra novērtējamā objekta vērtēšanai tiks izsniegts atsevišķs darba uzdevums, kurā tiks identificēts novērtējamais objekts. Pasūtītājs nodrošina vērtētāju ar tā rīcībā esošiem vērtējuma izstrādei nepieciešamajiem dokumentiem (kopijām), kā arī nodrošina vērtētāja iekļūšanu nekustamo īpašumu teritorijā.</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Prasības darba izpildei:</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Jānosaka objekta kopējā tirgus (atsavināšanas) vērtība, neizdalot atsevišķi apbūves un zemesgabala vērtības.</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Noteikt objekta nomas vērtību, izdalot atsevišķi ēkas (būves) un zemesgabala vērtības.</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Pakalpojums jāveic saskaņā ar Standartizācijas likumā noteiktajā kārtībā apstiprinātiem Latvijas īpašuma vērtēšanas standartiem</w:t>
      </w:r>
      <w:r w:rsidRPr="00287349">
        <w:rPr>
          <w:rFonts w:ascii="Arial" w:eastAsia="Calibri" w:hAnsi="Arial" w:cs="Arial"/>
          <w:sz w:val="20"/>
          <w:szCs w:val="20"/>
          <w:lang w:eastAsia="en-US"/>
        </w:rPr>
        <w:t xml:space="preserve"> un citiem Latvijas Republikas normatīvajiem aktiem</w:t>
      </w:r>
      <w:r w:rsidRPr="00287349">
        <w:rPr>
          <w:rFonts w:ascii="Arial" w:hAnsi="Arial" w:cs="Arial"/>
          <w:sz w:val="20"/>
          <w:szCs w:val="20"/>
        </w:rPr>
        <w:t>.</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 xml:space="preserve"> Objekta (pirkšanas, pārdošanas, maiņas gadījumos) vērtēšanā jāizmanto vismaz divas vērtēšanas metodes.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Vērtēšanas objekta nomas maksas aprēķināšanai izmantot salīdzināmo darījumu metodi, salīdzinājumiem izmantojot informāciju par līdzīga rakstura īpašumu nomas maksām vai arī netiešā veidā- kā izejas pozīciju izmantojot īpašuma tirgus vērtību.</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Nosakot tirgus nomas maksu, ņemt vērā Ministru kabineta 08.06.2010. noteikumu Nr.515 „Noteikumi par publiskas personas mantas iznomāšanas kārtību, nomas maksas noteikšanas metodiku un nomas līguma tipveida nosacījumiem’’ 4.sadaļā noteikto.</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lastRenderedPageBreak/>
        <w:t>Pakalpojums jāveic kvalitatīvi, apsekojot un fotografējot objektu dabā, aprakstot izmantoto vērtēšanas metodiku un pievienojot nepieciešamos materiālus/dokumentus/fotogrāfijas vai to kopijas.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Novērtējumā jāsniedz visas apbūves apraksts un raksturojums, jāatspoguļo būtiskākie vērtību ietekmējošie faktori un pieņēmumi, argumentēti jāpamato slēdziens par vērtējamā objekta tirgus (atsavināšanas, nomas) vērtību, tajā skaitā aprakstot izmantoto vērtēšanas metodiku un veikto aprēķinu gaitu.</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Novērtējumā argumentēti jāpamato visu izmantoto novērtēšanas metožu koeficientu pielietojums.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Pirms pakalpojuma nodošanas – pieņemšanas akta parakstīšanas Jelgavas novada pašvaldībai ir tiesības prasīt papildinājumus un paskaidrojumus par veikto pakalpojumu.</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 xml:space="preserve">Vērtējums jāiesniedz vienā eksemplārā (papildus arī elektroniskā formā uz @pastu, kas tiks norādīts). Vērtējumam jābūt sagatavotam latviešu valodā, lapām sanumurētām un cauršūtām. Vērtējumā jāiekļauj: </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ab/>
        <w:t>1) titullapa, kurā norādīta vērtējamā nekustamā īpašuma adrese;</w:t>
      </w:r>
      <w:r w:rsidRPr="00287349">
        <w:rPr>
          <w:rFonts w:ascii="Arial" w:hAnsi="Arial" w:cs="Arial"/>
          <w:sz w:val="20"/>
          <w:szCs w:val="20"/>
        </w:rPr>
        <w:tab/>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ab/>
        <w:t>2) būtiskākā informācija par vērtējamo nekustamo īpašumu, atrašanās vieta, nekustamā īpašuma novietojuma shēma; īpašuma fotogrāfijas;</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3) izmantotās vērtēšanas metodes;</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4) tirgus vērtība (atsavināšanas vai nomas maksa);</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5) vērtētāja neatkarības apliecinājums, ka nav tādu apstākļu, kas var ietekmēt pakalpojuma sniegšanu vai apšaubīt novērtējumā izmantoto datu objektivitāti;</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6) licences un tiešā pakalpojuma izpildes veicēja profesionālās kvalifikācijas sertifikāta kopijas, kā arī dokumentu, kas izmantoti vērtējuma sagatavošanā, kopijas;</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7) vērtētāja vai vērtētāja vadītāja paraksts, zīmogs, datums.</w:t>
      </w:r>
    </w:p>
    <w:p w:rsidR="006D61D4" w:rsidRPr="00287349" w:rsidRDefault="006D61D4" w:rsidP="006D61D4">
      <w:pPr>
        <w:ind w:left="360"/>
        <w:jc w:val="both"/>
        <w:rPr>
          <w:rFonts w:ascii="Arial" w:hAnsi="Arial" w:cs="Arial"/>
          <w:sz w:val="20"/>
          <w:szCs w:val="20"/>
        </w:rPr>
      </w:pPr>
      <w:r w:rsidRPr="00287349">
        <w:rPr>
          <w:rFonts w:ascii="Arial" w:hAnsi="Arial" w:cs="Arial"/>
          <w:sz w:val="20"/>
          <w:szCs w:val="20"/>
        </w:rPr>
        <w:t xml:space="preserve">15. Atsevišķos gadījumos, kad pēc zināma laika perioda pasūtītājam nepieciešama aktualizēta Novērtējamā objekta iepriekš noteiktā tirgus vērtība, pēc pasūtītāja pieprasījuma pretendentam bez maksas jāsagatavo un 10 (desmit) darba dienu laikā jānosūta pasūtītājam atzinums par aktualizēto tirgus vērtību. Pasūtītājam ir tiesības pieprasīt šajā punktā minēto tirgus vērtības aktualizāciju ne vairāk kā 3 (trīs) reizes un ne ilgāk kā 3 (trīs) gadu laikā pēc sākotnējās atskaites sagatavošanas dienas. </w:t>
      </w:r>
    </w:p>
    <w:p w:rsidR="006D61D4" w:rsidRPr="00287349" w:rsidRDefault="006D61D4" w:rsidP="006D61D4">
      <w:pPr>
        <w:tabs>
          <w:tab w:val="left" w:pos="709"/>
          <w:tab w:val="left" w:pos="851"/>
        </w:tabs>
        <w:jc w:val="both"/>
        <w:rPr>
          <w:rFonts w:ascii="Arial" w:hAnsi="Arial" w:cs="Arial"/>
          <w:sz w:val="20"/>
          <w:szCs w:val="20"/>
        </w:rPr>
      </w:pPr>
    </w:p>
    <w:p w:rsidR="006D61D4" w:rsidRPr="00287349" w:rsidRDefault="006D61D4" w:rsidP="006D61D4">
      <w:pPr>
        <w:tabs>
          <w:tab w:val="left" w:pos="709"/>
          <w:tab w:val="left" w:pos="851"/>
        </w:tabs>
        <w:ind w:left="720"/>
        <w:jc w:val="both"/>
        <w:rPr>
          <w:rFonts w:ascii="Arial" w:hAnsi="Arial" w:cs="Arial"/>
          <w:sz w:val="20"/>
          <w:szCs w:val="20"/>
        </w:rPr>
      </w:pPr>
    </w:p>
    <w:p w:rsidR="006D61D4" w:rsidRPr="00287349" w:rsidRDefault="006D61D4" w:rsidP="006D61D4">
      <w:pPr>
        <w:tabs>
          <w:tab w:val="left" w:pos="709"/>
          <w:tab w:val="left" w:pos="851"/>
        </w:tabs>
        <w:jc w:val="both"/>
        <w:rPr>
          <w:rFonts w:ascii="Arial" w:hAnsi="Arial" w:cs="Arial"/>
          <w:sz w:val="20"/>
          <w:szCs w:val="20"/>
        </w:rPr>
      </w:pPr>
    </w:p>
    <w:p w:rsidR="000A339C" w:rsidRPr="00287349" w:rsidRDefault="000A339C" w:rsidP="00B619EF">
      <w:pPr>
        <w:jc w:val="right"/>
        <w:rPr>
          <w:rFonts w:ascii="Arial" w:hAnsi="Arial" w:cs="Arial"/>
          <w:b/>
          <w:color w:val="00000A"/>
          <w:sz w:val="20"/>
          <w:szCs w:val="20"/>
        </w:rPr>
      </w:pPr>
    </w:p>
    <w:p w:rsidR="000A339C" w:rsidRPr="00287349"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CA1E3E" w:rsidRDefault="00CA1E3E"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287349" w:rsidRPr="003F7899" w:rsidRDefault="00287349" w:rsidP="00287349">
      <w:pPr>
        <w:jc w:val="right"/>
        <w:rPr>
          <w:rFonts w:ascii="Arial" w:hAnsi="Arial" w:cs="Arial"/>
          <w:b/>
          <w:color w:val="00000A"/>
          <w:sz w:val="20"/>
          <w:szCs w:val="20"/>
        </w:rPr>
      </w:pPr>
      <w:r>
        <w:rPr>
          <w:rFonts w:ascii="Arial" w:hAnsi="Arial" w:cs="Arial"/>
          <w:b/>
          <w:color w:val="00000A"/>
          <w:sz w:val="20"/>
          <w:szCs w:val="20"/>
        </w:rPr>
        <w:t>Pielikums Nr.3</w:t>
      </w:r>
    </w:p>
    <w:p w:rsidR="00287349" w:rsidRPr="003F7899" w:rsidRDefault="00287349" w:rsidP="00287349">
      <w:pPr>
        <w:jc w:val="right"/>
        <w:rPr>
          <w:rFonts w:ascii="Arial" w:hAnsi="Arial" w:cs="Arial"/>
          <w:bCs/>
          <w:sz w:val="20"/>
          <w:szCs w:val="20"/>
        </w:rPr>
      </w:pPr>
      <w:r w:rsidRPr="003F7899">
        <w:rPr>
          <w:rFonts w:ascii="Arial" w:hAnsi="Arial" w:cs="Arial"/>
          <w:bCs/>
          <w:sz w:val="20"/>
          <w:szCs w:val="20"/>
        </w:rPr>
        <w:t xml:space="preserve"> konkursa Nolikumam</w:t>
      </w:r>
    </w:p>
    <w:p w:rsidR="00287349" w:rsidRPr="003F7899" w:rsidRDefault="00287349" w:rsidP="00287349">
      <w:pPr>
        <w:jc w:val="right"/>
        <w:rPr>
          <w:rFonts w:ascii="Arial" w:hAnsi="Arial" w:cs="Arial"/>
          <w:color w:val="00000A"/>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2016/06</w:t>
      </w:r>
    </w:p>
    <w:p w:rsidR="000A339C" w:rsidRDefault="000A339C" w:rsidP="00B619EF">
      <w:pPr>
        <w:jc w:val="right"/>
        <w:rPr>
          <w:rFonts w:ascii="Arial" w:hAnsi="Arial" w:cs="Arial"/>
          <w:b/>
          <w:color w:val="00000A"/>
          <w:sz w:val="20"/>
          <w:szCs w:val="20"/>
        </w:rPr>
      </w:pPr>
    </w:p>
    <w:p w:rsidR="006D61D4" w:rsidRPr="006D61D4" w:rsidRDefault="006D61D4" w:rsidP="006D61D4">
      <w:pPr>
        <w:spacing w:after="160" w:line="256" w:lineRule="auto"/>
        <w:jc w:val="center"/>
        <w:rPr>
          <w:rFonts w:ascii="Arial" w:hAnsi="Arial" w:cs="Arial"/>
          <w:b/>
        </w:rPr>
      </w:pPr>
      <w:r w:rsidRPr="006D61D4">
        <w:rPr>
          <w:rFonts w:ascii="Arial" w:hAnsi="Arial" w:cs="Arial"/>
          <w:b/>
        </w:rPr>
        <w:t>FINANŠU PIEDĀVĀJUMS</w:t>
      </w:r>
    </w:p>
    <w:p w:rsidR="006D61D4" w:rsidRPr="006D61D4" w:rsidRDefault="00CA1E3E" w:rsidP="006D61D4">
      <w:pPr>
        <w:spacing w:after="160" w:line="256" w:lineRule="auto"/>
        <w:jc w:val="both"/>
        <w:rPr>
          <w:rFonts w:ascii="Arial" w:hAnsi="Arial" w:cs="Arial"/>
          <w:sz w:val="20"/>
          <w:szCs w:val="20"/>
        </w:rPr>
      </w:pPr>
      <w:r>
        <w:rPr>
          <w:rFonts w:ascii="Arial" w:hAnsi="Arial" w:cs="Arial"/>
          <w:sz w:val="20"/>
          <w:szCs w:val="20"/>
        </w:rPr>
        <w:t xml:space="preserve">Mēs piedāvājam veikt pakalpojumu </w:t>
      </w:r>
      <w:r w:rsidR="006D61D4" w:rsidRPr="006D61D4">
        <w:rPr>
          <w:rFonts w:ascii="Arial" w:hAnsi="Arial" w:cs="Arial"/>
          <w:sz w:val="20"/>
          <w:szCs w:val="20"/>
        </w:rPr>
        <w:t xml:space="preserve">- </w:t>
      </w:r>
      <w:r w:rsidR="006D61D4" w:rsidRPr="006D61D4">
        <w:rPr>
          <w:rFonts w:ascii="Arial" w:hAnsi="Arial" w:cs="Arial"/>
          <w:b/>
          <w:sz w:val="20"/>
          <w:szCs w:val="20"/>
        </w:rPr>
        <w:t>„</w:t>
      </w:r>
      <w:r w:rsidR="006D61D4" w:rsidRPr="006D61D4">
        <w:rPr>
          <w:rFonts w:ascii="Arial" w:hAnsi="Arial" w:cs="Arial"/>
          <w:b/>
          <w:bCs/>
          <w:sz w:val="20"/>
          <w:szCs w:val="20"/>
        </w:rPr>
        <w:t>Jelgavas novada pašvaldības nekustamo īpašumu vērtēšana</w:t>
      </w:r>
      <w:r w:rsidR="006D61D4" w:rsidRPr="006D61D4">
        <w:rPr>
          <w:rFonts w:ascii="Arial" w:hAnsi="Arial" w:cs="Arial"/>
          <w:b/>
          <w:color w:val="000000"/>
          <w:sz w:val="20"/>
          <w:szCs w:val="20"/>
        </w:rPr>
        <w:t>”</w:t>
      </w:r>
      <w:r w:rsidR="00A02B03">
        <w:rPr>
          <w:rFonts w:ascii="Arial" w:hAnsi="Arial" w:cs="Arial"/>
          <w:b/>
          <w:color w:val="000000"/>
          <w:sz w:val="20"/>
          <w:szCs w:val="20"/>
        </w:rPr>
        <w:t xml:space="preserve"> </w:t>
      </w:r>
      <w:r w:rsidR="006D61D4" w:rsidRPr="006D61D4">
        <w:rPr>
          <w:rFonts w:ascii="Arial" w:hAnsi="Arial" w:cs="Arial"/>
          <w:sz w:val="20"/>
          <w:szCs w:val="20"/>
        </w:rPr>
        <w:t>saskaņā ar nolikuma un tehniskās specifikācijas prasībām par šādiem izcenojumiem:</w:t>
      </w:r>
    </w:p>
    <w:p w:rsidR="006D61D4" w:rsidRPr="006D61D4" w:rsidRDefault="006D61D4" w:rsidP="006D61D4">
      <w:pPr>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3867"/>
        <w:gridCol w:w="1440"/>
        <w:gridCol w:w="1216"/>
        <w:gridCol w:w="1160"/>
      </w:tblGrid>
      <w:tr w:rsidR="00287349" w:rsidRPr="006D61D4" w:rsidTr="00287349">
        <w:trPr>
          <w:trHeight w:val="279"/>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center"/>
              <w:rPr>
                <w:rFonts w:ascii="Arial" w:hAnsi="Arial" w:cs="Arial"/>
                <w:b/>
                <w:bCs/>
                <w:sz w:val="20"/>
                <w:szCs w:val="20"/>
              </w:rPr>
            </w:pPr>
            <w:r w:rsidRPr="006D61D4">
              <w:rPr>
                <w:rFonts w:ascii="Arial" w:hAnsi="Arial" w:cs="Arial"/>
                <w:b/>
                <w:bCs/>
                <w:sz w:val="20"/>
                <w:szCs w:val="20"/>
              </w:rPr>
              <w:t>Nr.p.k.</w:t>
            </w:r>
          </w:p>
        </w:tc>
        <w:tc>
          <w:tcPr>
            <w:tcW w:w="3947"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center"/>
              <w:rPr>
                <w:rFonts w:ascii="Arial" w:hAnsi="Arial" w:cs="Arial"/>
                <w:b/>
                <w:bCs/>
                <w:sz w:val="20"/>
                <w:szCs w:val="20"/>
              </w:rPr>
            </w:pPr>
            <w:r w:rsidRPr="006D61D4">
              <w:rPr>
                <w:rFonts w:ascii="Arial" w:hAnsi="Arial" w:cs="Arial"/>
                <w:b/>
                <w:bCs/>
                <w:sz w:val="20"/>
                <w:szCs w:val="20"/>
              </w:rPr>
              <w:t>Darba nosaukums</w:t>
            </w:r>
          </w:p>
        </w:tc>
        <w:tc>
          <w:tcPr>
            <w:tcW w:w="1440" w:type="dxa"/>
            <w:tcBorders>
              <w:top w:val="single" w:sz="4" w:space="0" w:color="000000"/>
              <w:left w:val="single" w:sz="4" w:space="0" w:color="000000"/>
              <w:bottom w:val="single" w:sz="4" w:space="0" w:color="000000"/>
              <w:right w:val="single" w:sz="4" w:space="0" w:color="auto"/>
            </w:tcBorders>
            <w:hideMark/>
          </w:tcPr>
          <w:p w:rsidR="00287349" w:rsidRPr="006D61D4" w:rsidRDefault="00287349" w:rsidP="006D61D4">
            <w:pPr>
              <w:spacing w:before="140" w:after="140"/>
              <w:jc w:val="center"/>
              <w:rPr>
                <w:rFonts w:ascii="Arial" w:hAnsi="Arial" w:cs="Arial"/>
                <w:b/>
                <w:bCs/>
                <w:sz w:val="20"/>
                <w:szCs w:val="20"/>
              </w:rPr>
            </w:pPr>
            <w:r>
              <w:rPr>
                <w:rFonts w:ascii="Arial" w:hAnsi="Arial" w:cs="Arial"/>
                <w:b/>
                <w:bCs/>
                <w:sz w:val="20"/>
                <w:szCs w:val="20"/>
              </w:rPr>
              <w:t xml:space="preserve">Paredzamais </w:t>
            </w:r>
            <w:r w:rsidR="00CA1E3E">
              <w:rPr>
                <w:rFonts w:ascii="Arial" w:hAnsi="Arial" w:cs="Arial"/>
                <w:b/>
                <w:bCs/>
                <w:sz w:val="20"/>
                <w:szCs w:val="20"/>
              </w:rPr>
              <w:t>pakalpojuma (</w:t>
            </w:r>
            <w:r>
              <w:rPr>
                <w:rFonts w:ascii="Arial" w:hAnsi="Arial" w:cs="Arial"/>
                <w:b/>
                <w:bCs/>
                <w:sz w:val="20"/>
                <w:szCs w:val="20"/>
              </w:rPr>
              <w:t>objektu</w:t>
            </w:r>
            <w:r w:rsidR="00CA1E3E">
              <w:rPr>
                <w:rFonts w:ascii="Arial" w:hAnsi="Arial" w:cs="Arial"/>
                <w:b/>
                <w:bCs/>
                <w:sz w:val="20"/>
                <w:szCs w:val="20"/>
              </w:rPr>
              <w:t>)</w:t>
            </w:r>
            <w:r>
              <w:rPr>
                <w:rFonts w:ascii="Arial" w:hAnsi="Arial" w:cs="Arial"/>
                <w:b/>
                <w:bCs/>
                <w:sz w:val="20"/>
                <w:szCs w:val="20"/>
              </w:rPr>
              <w:t xml:space="preserve"> skaits</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center"/>
              <w:rPr>
                <w:rFonts w:ascii="Arial" w:hAnsi="Arial" w:cs="Arial"/>
                <w:b/>
                <w:bCs/>
                <w:sz w:val="20"/>
                <w:szCs w:val="20"/>
              </w:rPr>
            </w:pPr>
            <w:r>
              <w:rPr>
                <w:rFonts w:ascii="Arial" w:hAnsi="Arial" w:cs="Arial"/>
                <w:b/>
                <w:bCs/>
                <w:sz w:val="20"/>
                <w:szCs w:val="20"/>
              </w:rPr>
              <w:t>Cena par vienu vienību (EUR)</w:t>
            </w: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center"/>
              <w:rPr>
                <w:rFonts w:ascii="Arial" w:hAnsi="Arial" w:cs="Arial"/>
                <w:b/>
                <w:bCs/>
                <w:sz w:val="20"/>
                <w:szCs w:val="20"/>
              </w:rPr>
            </w:pPr>
            <w:r>
              <w:rPr>
                <w:rFonts w:ascii="Arial" w:hAnsi="Arial" w:cs="Arial"/>
                <w:b/>
                <w:bCs/>
                <w:sz w:val="20"/>
                <w:szCs w:val="20"/>
              </w:rPr>
              <w:t>Cena par visu apjomu kopā (EUR)</w:t>
            </w:r>
          </w:p>
        </w:tc>
      </w:tr>
      <w:tr w:rsidR="00287349" w:rsidRPr="006D61D4" w:rsidTr="00287349">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1.</w:t>
            </w:r>
          </w:p>
        </w:tc>
        <w:tc>
          <w:tcPr>
            <w:tcW w:w="3947" w:type="dxa"/>
            <w:tcBorders>
              <w:top w:val="single" w:sz="4" w:space="0" w:color="000000"/>
              <w:left w:val="single" w:sz="4" w:space="0" w:color="000000"/>
              <w:bottom w:val="single" w:sz="4" w:space="0" w:color="000000"/>
              <w:right w:val="single" w:sz="4" w:space="0" w:color="000000"/>
            </w:tcBorders>
            <w:hideMark/>
          </w:tcPr>
          <w:p w:rsidR="00287349" w:rsidRPr="006D61D4" w:rsidRDefault="00AB4CDB" w:rsidP="006D61D4">
            <w:pPr>
              <w:spacing w:before="140" w:after="140"/>
              <w:jc w:val="both"/>
              <w:rPr>
                <w:rFonts w:ascii="Arial" w:hAnsi="Arial" w:cs="Arial"/>
                <w:bCs/>
                <w:sz w:val="20"/>
                <w:szCs w:val="20"/>
              </w:rPr>
            </w:pPr>
            <w:r>
              <w:rPr>
                <w:rFonts w:ascii="Arial" w:hAnsi="Arial" w:cs="Arial"/>
                <w:bCs/>
                <w:sz w:val="20"/>
                <w:szCs w:val="20"/>
              </w:rPr>
              <w:t>Dzīvokļa īpašuma atsavināšana</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B4CDB" w:rsidP="00AB4CDB">
            <w:pPr>
              <w:spacing w:before="140" w:after="140"/>
              <w:jc w:val="center"/>
              <w:rPr>
                <w:rFonts w:ascii="Arial" w:hAnsi="Arial" w:cs="Arial"/>
                <w:bCs/>
                <w:sz w:val="20"/>
                <w:szCs w:val="20"/>
              </w:rPr>
            </w:pPr>
            <w:r>
              <w:rPr>
                <w:rFonts w:ascii="Arial" w:hAnsi="Arial" w:cs="Arial"/>
                <w:bCs/>
                <w:sz w:val="20"/>
                <w:szCs w:val="20"/>
              </w:rPr>
              <w:t>75</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287349">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2.</w:t>
            </w:r>
          </w:p>
        </w:tc>
        <w:tc>
          <w:tcPr>
            <w:tcW w:w="3947" w:type="dxa"/>
            <w:tcBorders>
              <w:top w:val="single" w:sz="4" w:space="0" w:color="000000"/>
              <w:left w:val="single" w:sz="4" w:space="0" w:color="000000"/>
              <w:bottom w:val="single" w:sz="4" w:space="0" w:color="000000"/>
              <w:right w:val="single" w:sz="4" w:space="0" w:color="000000"/>
            </w:tcBorders>
            <w:hideMark/>
          </w:tcPr>
          <w:p w:rsidR="00287349" w:rsidRPr="006D61D4" w:rsidRDefault="00AB4CDB" w:rsidP="006D61D4">
            <w:pPr>
              <w:spacing w:before="140" w:after="140"/>
              <w:jc w:val="both"/>
              <w:rPr>
                <w:rFonts w:ascii="Arial" w:hAnsi="Arial" w:cs="Arial"/>
                <w:bCs/>
                <w:sz w:val="20"/>
                <w:szCs w:val="20"/>
              </w:rPr>
            </w:pPr>
            <w:r>
              <w:rPr>
                <w:rFonts w:ascii="Arial" w:hAnsi="Arial" w:cs="Arial"/>
                <w:bCs/>
                <w:sz w:val="20"/>
                <w:szCs w:val="20"/>
              </w:rPr>
              <w:t>Īres dzīvokļa tirgus vērtības un īrnieka veikto ieguldījumu noteikšana</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B4CDB" w:rsidP="00AB4CDB">
            <w:pPr>
              <w:spacing w:before="140" w:after="140"/>
              <w:jc w:val="center"/>
              <w:rPr>
                <w:rFonts w:ascii="Arial" w:hAnsi="Arial" w:cs="Arial"/>
                <w:bCs/>
                <w:sz w:val="20"/>
                <w:szCs w:val="20"/>
              </w:rPr>
            </w:pPr>
            <w:r>
              <w:rPr>
                <w:rFonts w:ascii="Arial" w:hAnsi="Arial" w:cs="Arial"/>
                <w:bCs/>
                <w:sz w:val="20"/>
                <w:szCs w:val="20"/>
              </w:rPr>
              <w:t>155</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287349">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3.</w:t>
            </w:r>
          </w:p>
        </w:tc>
        <w:tc>
          <w:tcPr>
            <w:tcW w:w="3947" w:type="dxa"/>
            <w:tcBorders>
              <w:top w:val="single" w:sz="4" w:space="0" w:color="000000"/>
              <w:left w:val="single" w:sz="4" w:space="0" w:color="000000"/>
              <w:bottom w:val="single" w:sz="4" w:space="0" w:color="000000"/>
              <w:right w:val="single" w:sz="4" w:space="0" w:color="000000"/>
            </w:tcBorders>
            <w:hideMark/>
          </w:tcPr>
          <w:p w:rsidR="00A02B03"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Ēku (būvju) </w:t>
            </w:r>
            <w:r w:rsidR="00A02B03">
              <w:rPr>
                <w:rFonts w:ascii="Arial" w:hAnsi="Arial" w:cs="Arial"/>
                <w:bCs/>
                <w:sz w:val="20"/>
                <w:szCs w:val="20"/>
              </w:rPr>
              <w:t>atsavināšana</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A02B03">
            <w:pPr>
              <w:spacing w:before="140" w:after="140"/>
              <w:jc w:val="center"/>
              <w:rPr>
                <w:rFonts w:ascii="Arial" w:hAnsi="Arial" w:cs="Arial"/>
                <w:bCs/>
                <w:sz w:val="20"/>
                <w:szCs w:val="20"/>
              </w:rPr>
            </w:pPr>
            <w:r>
              <w:rPr>
                <w:rFonts w:ascii="Arial" w:hAnsi="Arial" w:cs="Arial"/>
                <w:bCs/>
                <w:sz w:val="20"/>
                <w:szCs w:val="20"/>
              </w:rPr>
              <w:t>1</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287349">
        <w:trPr>
          <w:trHeight w:val="571"/>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4.</w:t>
            </w:r>
          </w:p>
        </w:tc>
        <w:tc>
          <w:tcPr>
            <w:tcW w:w="3947" w:type="dxa"/>
            <w:tcBorders>
              <w:top w:val="single" w:sz="4" w:space="0" w:color="000000"/>
              <w:left w:val="single" w:sz="4" w:space="0" w:color="000000"/>
              <w:bottom w:val="single" w:sz="4" w:space="0" w:color="000000"/>
              <w:right w:val="single" w:sz="4" w:space="0" w:color="000000"/>
            </w:tcBorders>
            <w:hideMark/>
          </w:tcPr>
          <w:p w:rsidR="00A02B03"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Zemes </w:t>
            </w:r>
            <w:r w:rsidR="00A02B03">
              <w:rPr>
                <w:rFonts w:ascii="Arial" w:hAnsi="Arial" w:cs="Arial"/>
                <w:bCs/>
                <w:sz w:val="20"/>
                <w:szCs w:val="20"/>
              </w:rPr>
              <w:t xml:space="preserve">gabalu atsavināšana </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A02B03">
            <w:pPr>
              <w:spacing w:before="140" w:after="140"/>
              <w:jc w:val="center"/>
              <w:rPr>
                <w:rFonts w:ascii="Arial" w:hAnsi="Arial" w:cs="Arial"/>
                <w:bCs/>
                <w:sz w:val="20"/>
                <w:szCs w:val="20"/>
              </w:rPr>
            </w:pPr>
            <w:r>
              <w:rPr>
                <w:rFonts w:ascii="Arial" w:hAnsi="Arial" w:cs="Arial"/>
                <w:bCs/>
                <w:sz w:val="20"/>
                <w:szCs w:val="20"/>
              </w:rPr>
              <w:t>105</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287349">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5.</w:t>
            </w:r>
          </w:p>
        </w:tc>
        <w:tc>
          <w:tcPr>
            <w:tcW w:w="3947" w:type="dxa"/>
            <w:tcBorders>
              <w:top w:val="single" w:sz="4" w:space="0" w:color="000000"/>
              <w:left w:val="single" w:sz="4" w:space="0" w:color="000000"/>
              <w:bottom w:val="single" w:sz="4" w:space="0" w:color="000000"/>
              <w:right w:val="single" w:sz="4" w:space="0" w:color="000000"/>
            </w:tcBorders>
            <w:hideMark/>
          </w:tcPr>
          <w:p w:rsidR="00A02B03"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Zemes un ēkas </w:t>
            </w:r>
            <w:r w:rsidR="00A02B03">
              <w:rPr>
                <w:rFonts w:ascii="Arial" w:hAnsi="Arial" w:cs="Arial"/>
                <w:bCs/>
                <w:sz w:val="20"/>
                <w:szCs w:val="20"/>
              </w:rPr>
              <w:t xml:space="preserve">atsavināšana </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A02B03">
            <w:pPr>
              <w:spacing w:before="140" w:after="140"/>
              <w:jc w:val="center"/>
              <w:rPr>
                <w:rFonts w:ascii="Arial" w:hAnsi="Arial" w:cs="Arial"/>
                <w:bCs/>
                <w:sz w:val="20"/>
                <w:szCs w:val="20"/>
              </w:rPr>
            </w:pPr>
            <w:r>
              <w:rPr>
                <w:rFonts w:ascii="Arial" w:hAnsi="Arial" w:cs="Arial"/>
                <w:bCs/>
                <w:sz w:val="20"/>
                <w:szCs w:val="20"/>
              </w:rPr>
              <w:t>2</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A02B03" w:rsidTr="00287349">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6.</w:t>
            </w:r>
          </w:p>
        </w:tc>
        <w:tc>
          <w:tcPr>
            <w:tcW w:w="3947"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Zemes un mežaudžu </w:t>
            </w:r>
            <w:r w:rsidR="00A02B03">
              <w:rPr>
                <w:rFonts w:ascii="Arial" w:hAnsi="Arial" w:cs="Arial"/>
                <w:bCs/>
                <w:sz w:val="20"/>
                <w:szCs w:val="20"/>
              </w:rPr>
              <w:t xml:space="preserve">atsavināšana </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A02B03">
            <w:pPr>
              <w:spacing w:before="140" w:after="140"/>
              <w:jc w:val="center"/>
              <w:rPr>
                <w:rFonts w:ascii="Arial" w:hAnsi="Arial" w:cs="Arial"/>
                <w:bCs/>
                <w:sz w:val="20"/>
                <w:szCs w:val="20"/>
              </w:rPr>
            </w:pPr>
            <w:r>
              <w:rPr>
                <w:rFonts w:ascii="Arial" w:hAnsi="Arial" w:cs="Arial"/>
                <w:bCs/>
                <w:sz w:val="20"/>
                <w:szCs w:val="20"/>
              </w:rPr>
              <w:t>2</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287349">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7.</w:t>
            </w:r>
          </w:p>
        </w:tc>
        <w:tc>
          <w:tcPr>
            <w:tcW w:w="3947"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Nedzīvojamo telpu tirgus nomas maksas noteikšana </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A02B03">
            <w:pPr>
              <w:spacing w:before="140" w:after="140"/>
              <w:jc w:val="center"/>
              <w:rPr>
                <w:rFonts w:ascii="Arial" w:hAnsi="Arial" w:cs="Arial"/>
                <w:bCs/>
                <w:sz w:val="20"/>
                <w:szCs w:val="20"/>
              </w:rPr>
            </w:pPr>
            <w:r>
              <w:rPr>
                <w:rFonts w:ascii="Arial" w:hAnsi="Arial" w:cs="Arial"/>
                <w:bCs/>
                <w:sz w:val="20"/>
                <w:szCs w:val="20"/>
              </w:rPr>
              <w:t>5</w:t>
            </w:r>
          </w:p>
        </w:tc>
        <w:tc>
          <w:tcPr>
            <w:tcW w:w="1128"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287349">
        <w:trPr>
          <w:trHeight w:val="279"/>
        </w:trPr>
        <w:tc>
          <w:tcPr>
            <w:tcW w:w="4786" w:type="dxa"/>
            <w:gridSpan w:val="2"/>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right"/>
              <w:rPr>
                <w:rFonts w:ascii="Arial" w:hAnsi="Arial" w:cs="Arial"/>
                <w:bCs/>
                <w:sz w:val="20"/>
                <w:szCs w:val="20"/>
              </w:rPr>
            </w:pPr>
            <w:r w:rsidRPr="006D61D4">
              <w:rPr>
                <w:rFonts w:ascii="Arial" w:hAnsi="Arial" w:cs="Arial"/>
                <w:bCs/>
                <w:sz w:val="20"/>
                <w:szCs w:val="20"/>
              </w:rPr>
              <w:t>Kopā (bez PVN)</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6D61D4">
            <w:pPr>
              <w:spacing w:before="140" w:after="140"/>
              <w:jc w:val="both"/>
              <w:rPr>
                <w:rFonts w:ascii="Arial" w:hAnsi="Arial" w:cs="Arial"/>
                <w:bCs/>
                <w:sz w:val="20"/>
                <w:szCs w:val="20"/>
              </w:rPr>
            </w:pPr>
            <w:r>
              <w:rPr>
                <w:rFonts w:ascii="Arial" w:hAnsi="Arial" w:cs="Arial"/>
                <w:bCs/>
                <w:sz w:val="20"/>
                <w:szCs w:val="20"/>
              </w:rPr>
              <w:t>---------------</w:t>
            </w:r>
          </w:p>
        </w:tc>
        <w:tc>
          <w:tcPr>
            <w:tcW w:w="1128" w:type="dxa"/>
            <w:tcBorders>
              <w:top w:val="single" w:sz="4" w:space="0" w:color="000000"/>
              <w:left w:val="single" w:sz="4" w:space="0" w:color="000000"/>
              <w:bottom w:val="single" w:sz="4" w:space="0" w:color="000000"/>
              <w:right w:val="single" w:sz="4" w:space="0" w:color="auto"/>
            </w:tcBorders>
          </w:tcPr>
          <w:p w:rsidR="00287349" w:rsidRPr="006D61D4" w:rsidRDefault="00A02B03" w:rsidP="006D61D4">
            <w:pPr>
              <w:spacing w:before="140" w:after="140"/>
              <w:jc w:val="both"/>
              <w:rPr>
                <w:rFonts w:ascii="Arial" w:hAnsi="Arial" w:cs="Arial"/>
                <w:bCs/>
                <w:sz w:val="20"/>
                <w:szCs w:val="20"/>
              </w:rPr>
            </w:pPr>
            <w:r>
              <w:rPr>
                <w:rFonts w:ascii="Arial" w:hAnsi="Arial" w:cs="Arial"/>
                <w:bCs/>
                <w:sz w:val="20"/>
                <w:szCs w:val="20"/>
              </w:rPr>
              <w:t>--------------</w:t>
            </w: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20704B">
        <w:trPr>
          <w:trHeight w:val="279"/>
        </w:trPr>
        <w:tc>
          <w:tcPr>
            <w:tcW w:w="4786" w:type="dxa"/>
            <w:gridSpan w:val="2"/>
            <w:tcBorders>
              <w:top w:val="single" w:sz="4" w:space="0" w:color="000000"/>
              <w:left w:val="single" w:sz="4" w:space="0" w:color="000000"/>
              <w:bottom w:val="single" w:sz="4" w:space="0" w:color="000000"/>
              <w:right w:val="single" w:sz="4" w:space="0" w:color="000000"/>
            </w:tcBorders>
            <w:hideMark/>
          </w:tcPr>
          <w:p w:rsidR="00287349" w:rsidRPr="006D61D4" w:rsidRDefault="00A02B03" w:rsidP="0020704B">
            <w:pPr>
              <w:spacing w:before="140" w:after="140"/>
              <w:jc w:val="right"/>
              <w:rPr>
                <w:rFonts w:ascii="Arial" w:hAnsi="Arial" w:cs="Arial"/>
                <w:bCs/>
                <w:sz w:val="20"/>
                <w:szCs w:val="20"/>
              </w:rPr>
            </w:pPr>
            <w:r>
              <w:rPr>
                <w:rFonts w:ascii="Arial" w:hAnsi="Arial" w:cs="Arial"/>
                <w:bCs/>
                <w:sz w:val="20"/>
                <w:szCs w:val="20"/>
              </w:rPr>
              <w:t>(</w:t>
            </w:r>
            <w:r w:rsidR="00287349" w:rsidRPr="006D61D4">
              <w:rPr>
                <w:rFonts w:ascii="Arial" w:hAnsi="Arial" w:cs="Arial"/>
                <w:bCs/>
                <w:sz w:val="20"/>
                <w:szCs w:val="20"/>
              </w:rPr>
              <w:t xml:space="preserve"> PVN)</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128"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20704B">
            <w:pPr>
              <w:spacing w:before="140" w:after="140"/>
              <w:jc w:val="both"/>
              <w:rPr>
                <w:rFonts w:ascii="Arial" w:hAnsi="Arial" w:cs="Arial"/>
                <w:bCs/>
                <w:sz w:val="20"/>
                <w:szCs w:val="20"/>
              </w:rPr>
            </w:pPr>
          </w:p>
        </w:tc>
      </w:tr>
      <w:tr w:rsidR="00287349" w:rsidRPr="006D61D4" w:rsidTr="0020704B">
        <w:trPr>
          <w:trHeight w:val="279"/>
        </w:trPr>
        <w:tc>
          <w:tcPr>
            <w:tcW w:w="4786" w:type="dxa"/>
            <w:gridSpan w:val="2"/>
            <w:tcBorders>
              <w:top w:val="single" w:sz="4" w:space="0" w:color="000000"/>
              <w:left w:val="single" w:sz="4" w:space="0" w:color="000000"/>
              <w:bottom w:val="single" w:sz="4" w:space="0" w:color="000000"/>
              <w:right w:val="single" w:sz="4" w:space="0" w:color="000000"/>
            </w:tcBorders>
            <w:hideMark/>
          </w:tcPr>
          <w:p w:rsidR="00287349" w:rsidRPr="006D61D4" w:rsidRDefault="00A02B03" w:rsidP="0020704B">
            <w:pPr>
              <w:spacing w:before="140" w:after="140"/>
              <w:jc w:val="right"/>
              <w:rPr>
                <w:rFonts w:ascii="Arial" w:hAnsi="Arial" w:cs="Arial"/>
                <w:bCs/>
                <w:sz w:val="20"/>
                <w:szCs w:val="20"/>
              </w:rPr>
            </w:pPr>
            <w:r>
              <w:rPr>
                <w:rFonts w:ascii="Arial" w:hAnsi="Arial" w:cs="Arial"/>
                <w:bCs/>
                <w:sz w:val="20"/>
                <w:szCs w:val="20"/>
              </w:rPr>
              <w:t>Kopā (ar</w:t>
            </w:r>
            <w:r w:rsidR="00287349" w:rsidRPr="006D61D4">
              <w:rPr>
                <w:rFonts w:ascii="Arial" w:hAnsi="Arial" w:cs="Arial"/>
                <w:bCs/>
                <w:sz w:val="20"/>
                <w:szCs w:val="20"/>
              </w:rPr>
              <w:t xml:space="preserve"> PVN)</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128"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168" w:type="dxa"/>
            <w:tcBorders>
              <w:top w:val="single" w:sz="4" w:space="0" w:color="000000"/>
              <w:left w:val="single" w:sz="4" w:space="0" w:color="auto"/>
              <w:bottom w:val="single" w:sz="4" w:space="0" w:color="000000"/>
              <w:right w:val="single" w:sz="4" w:space="0" w:color="000000"/>
            </w:tcBorders>
          </w:tcPr>
          <w:p w:rsidR="00287349" w:rsidRPr="006D61D4" w:rsidRDefault="00287349" w:rsidP="0020704B">
            <w:pPr>
              <w:spacing w:before="140" w:after="140"/>
              <w:jc w:val="both"/>
              <w:rPr>
                <w:rFonts w:ascii="Arial" w:hAnsi="Arial" w:cs="Arial"/>
                <w:bCs/>
                <w:sz w:val="20"/>
                <w:szCs w:val="20"/>
              </w:rPr>
            </w:pPr>
          </w:p>
        </w:tc>
      </w:tr>
    </w:tbl>
    <w:p w:rsidR="000A339C" w:rsidRPr="00287349" w:rsidRDefault="000A339C" w:rsidP="00B619EF">
      <w:pPr>
        <w:jc w:val="right"/>
        <w:rPr>
          <w:rFonts w:ascii="Arial" w:hAnsi="Arial" w:cs="Arial"/>
          <w:b/>
          <w:color w:val="00000A"/>
          <w:sz w:val="20"/>
          <w:szCs w:val="20"/>
        </w:rPr>
      </w:pPr>
    </w:p>
    <w:p w:rsidR="000A339C" w:rsidRPr="00287349"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8D2BAB" w:rsidRDefault="008D2BAB" w:rsidP="004D17D6">
      <w:pPr>
        <w:rPr>
          <w:rFonts w:ascii="Arial" w:hAnsi="Arial" w:cs="Arial"/>
          <w:b/>
          <w:color w:val="00000A"/>
          <w:sz w:val="20"/>
          <w:szCs w:val="20"/>
        </w:rPr>
      </w:pPr>
    </w:p>
    <w:p w:rsidR="00F835B2" w:rsidRDefault="00F835B2" w:rsidP="004D17D6">
      <w:pPr>
        <w:rPr>
          <w:rFonts w:ascii="Arial" w:hAnsi="Arial" w:cs="Arial"/>
          <w:b/>
          <w:color w:val="00000A"/>
          <w:sz w:val="20"/>
          <w:szCs w:val="20"/>
        </w:rPr>
      </w:pPr>
    </w:p>
    <w:p w:rsidR="004D17D6" w:rsidRDefault="004D17D6" w:rsidP="004D17D6">
      <w:pPr>
        <w:rPr>
          <w:rFonts w:ascii="Arial" w:hAnsi="Arial" w:cs="Arial"/>
          <w:b/>
          <w:color w:val="00000A"/>
          <w:sz w:val="20"/>
          <w:szCs w:val="20"/>
        </w:rPr>
      </w:pPr>
    </w:p>
    <w:p w:rsidR="008D2BAB" w:rsidRDefault="008D2BAB" w:rsidP="00B619EF">
      <w:pPr>
        <w:jc w:val="right"/>
        <w:rPr>
          <w:rFonts w:ascii="Arial" w:hAnsi="Arial" w:cs="Arial"/>
          <w:b/>
          <w:color w:val="00000A"/>
          <w:sz w:val="20"/>
          <w:szCs w:val="20"/>
        </w:rPr>
      </w:pPr>
    </w:p>
    <w:p w:rsidR="00B619EF" w:rsidRPr="003F7899" w:rsidRDefault="004D17D6" w:rsidP="00B619EF">
      <w:pPr>
        <w:jc w:val="right"/>
        <w:rPr>
          <w:rFonts w:ascii="Arial" w:hAnsi="Arial" w:cs="Arial"/>
          <w:b/>
          <w:color w:val="00000A"/>
          <w:sz w:val="20"/>
          <w:szCs w:val="20"/>
        </w:rPr>
      </w:pPr>
      <w:r>
        <w:rPr>
          <w:rFonts w:ascii="Arial" w:hAnsi="Arial" w:cs="Arial"/>
          <w:b/>
          <w:color w:val="00000A"/>
          <w:sz w:val="20"/>
          <w:szCs w:val="20"/>
        </w:rPr>
        <w:t>Pielikums Nr.4</w:t>
      </w:r>
    </w:p>
    <w:p w:rsidR="00B619EF" w:rsidRPr="003F7899" w:rsidRDefault="00B619EF" w:rsidP="00B619EF">
      <w:pPr>
        <w:jc w:val="right"/>
        <w:rPr>
          <w:rFonts w:ascii="Arial" w:hAnsi="Arial" w:cs="Arial"/>
          <w:bCs/>
          <w:sz w:val="20"/>
          <w:szCs w:val="20"/>
        </w:rPr>
      </w:pPr>
      <w:r w:rsidRPr="003F7899">
        <w:rPr>
          <w:rFonts w:ascii="Arial" w:hAnsi="Arial" w:cs="Arial"/>
          <w:bCs/>
          <w:sz w:val="20"/>
          <w:szCs w:val="20"/>
        </w:rPr>
        <w:t xml:space="preserve"> konkursa Nolikumam</w:t>
      </w:r>
    </w:p>
    <w:p w:rsidR="00B619EF" w:rsidRDefault="00B619EF" w:rsidP="00B619EF">
      <w:pPr>
        <w:jc w:val="right"/>
        <w:rPr>
          <w:rFonts w:ascii="Arial" w:hAnsi="Arial" w:cs="Arial"/>
          <w:bCs/>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4D17D6">
        <w:rPr>
          <w:rFonts w:ascii="Arial" w:hAnsi="Arial" w:cs="Arial"/>
          <w:bCs/>
          <w:color w:val="000000" w:themeColor="text1"/>
          <w:sz w:val="20"/>
          <w:szCs w:val="20"/>
        </w:rPr>
        <w:t>6/06</w:t>
      </w:r>
    </w:p>
    <w:p w:rsidR="002F2236" w:rsidRDefault="002F2236"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Līgums (PROJEKTS)</w:t>
      </w:r>
    </w:p>
    <w:p w:rsidR="004D17D6" w:rsidRPr="000A339C" w:rsidRDefault="004D17D6" w:rsidP="000A339C">
      <w:pPr>
        <w:jc w:val="center"/>
        <w:rPr>
          <w:rFonts w:ascii="Arial" w:eastAsia="Calibri" w:hAnsi="Arial" w:cs="Arial"/>
          <w:b/>
          <w:sz w:val="20"/>
          <w:szCs w:val="20"/>
          <w:lang w:eastAsia="en-US"/>
        </w:rPr>
      </w:pPr>
    </w:p>
    <w:p w:rsidR="00AA0418" w:rsidRDefault="002F2236" w:rsidP="004D17D6">
      <w:pPr>
        <w:jc w:val="center"/>
        <w:rPr>
          <w:rFonts w:ascii="Arial" w:eastAsia="Calibri" w:hAnsi="Arial" w:cs="Arial"/>
          <w:b/>
          <w:sz w:val="20"/>
          <w:szCs w:val="20"/>
          <w:lang w:eastAsia="en-US"/>
        </w:rPr>
      </w:pPr>
      <w:r w:rsidRPr="000A339C">
        <w:rPr>
          <w:rFonts w:ascii="Arial" w:eastAsia="Calibri" w:hAnsi="Arial" w:cs="Arial"/>
          <w:b/>
          <w:sz w:val="20"/>
          <w:szCs w:val="20"/>
          <w:lang w:eastAsia="en-US"/>
        </w:rPr>
        <w:t xml:space="preserve">par </w:t>
      </w:r>
      <w:r w:rsidR="004D17D6">
        <w:rPr>
          <w:rFonts w:ascii="Arial" w:eastAsia="Calibri" w:hAnsi="Arial" w:cs="Arial"/>
          <w:b/>
          <w:sz w:val="20"/>
          <w:szCs w:val="20"/>
          <w:lang w:eastAsia="en-US"/>
        </w:rPr>
        <w:t>Jelgavas novada pašvaldības nekustamo īpašumu vērtēšanu</w:t>
      </w:r>
    </w:p>
    <w:p w:rsidR="004D17D6" w:rsidRPr="000A339C" w:rsidRDefault="004D17D6" w:rsidP="004D17D6">
      <w:pPr>
        <w:jc w:val="center"/>
        <w:rPr>
          <w:rFonts w:ascii="Arial" w:hAnsi="Arial" w:cs="Arial"/>
          <w:b/>
          <w:color w:val="FF0000"/>
          <w:spacing w:val="-1"/>
          <w:sz w:val="20"/>
          <w:szCs w:val="20"/>
          <w:lang w:eastAsia="ar-SA"/>
        </w:rPr>
      </w:pPr>
    </w:p>
    <w:p w:rsidR="00A558CC" w:rsidRPr="000A339C" w:rsidRDefault="00A558CC" w:rsidP="000A339C">
      <w:pPr>
        <w:tabs>
          <w:tab w:val="left" w:pos="0"/>
        </w:tabs>
        <w:suppressAutoHyphens/>
        <w:autoSpaceDE w:val="0"/>
        <w:jc w:val="center"/>
        <w:rPr>
          <w:rFonts w:ascii="Arial" w:eastAsia="Arial Unicode MS" w:hAnsi="Arial" w:cs="Arial"/>
          <w:kern w:val="1"/>
          <w:sz w:val="20"/>
          <w:szCs w:val="20"/>
        </w:rPr>
      </w:pPr>
      <w:r w:rsidRPr="000A339C">
        <w:rPr>
          <w:rFonts w:ascii="Arial" w:hAnsi="Arial" w:cs="Arial"/>
          <w:b/>
          <w:color w:val="FF0000"/>
          <w:spacing w:val="-1"/>
          <w:sz w:val="20"/>
          <w:szCs w:val="20"/>
          <w:lang w:eastAsia="ar-SA"/>
        </w:rPr>
        <w:t xml:space="preserve"> </w:t>
      </w:r>
      <w:r w:rsidR="004D17D6">
        <w:rPr>
          <w:rFonts w:ascii="Arial" w:eastAsia="Arial Unicode MS" w:hAnsi="Arial" w:cs="Arial"/>
          <w:color w:val="000000"/>
          <w:kern w:val="1"/>
          <w:sz w:val="20"/>
          <w:szCs w:val="20"/>
          <w:lang w:eastAsia="ar-SA"/>
        </w:rPr>
        <w:t>2016</w:t>
      </w:r>
      <w:r w:rsidRPr="000A339C">
        <w:rPr>
          <w:rFonts w:ascii="Arial" w:eastAsia="Arial Unicode MS" w:hAnsi="Arial" w:cs="Arial"/>
          <w:color w:val="000000"/>
          <w:kern w:val="1"/>
          <w:sz w:val="20"/>
          <w:szCs w:val="20"/>
          <w:lang w:eastAsia="ar-SA"/>
        </w:rPr>
        <w:t xml:space="preserve">.gada </w:t>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t xml:space="preserve">      JNP</w:t>
      </w:r>
    </w:p>
    <w:p w:rsidR="00AA0418" w:rsidRPr="000A339C" w:rsidRDefault="00A558CC" w:rsidP="000A339C">
      <w:pPr>
        <w:widowControl w:val="0"/>
        <w:suppressAutoHyphens/>
        <w:ind w:left="426"/>
        <w:jc w:val="both"/>
        <w:rPr>
          <w:rFonts w:ascii="Arial" w:eastAsia="Arial Unicode MS" w:hAnsi="Arial" w:cs="Arial"/>
          <w:b/>
          <w:kern w:val="1"/>
          <w:sz w:val="20"/>
          <w:szCs w:val="20"/>
        </w:rPr>
      </w:pPr>
      <w:r w:rsidRPr="000A339C">
        <w:rPr>
          <w:rFonts w:ascii="Arial" w:eastAsia="Arial Unicode MS" w:hAnsi="Arial" w:cs="Arial"/>
          <w:b/>
          <w:kern w:val="1"/>
          <w:sz w:val="20"/>
          <w:szCs w:val="20"/>
        </w:rPr>
        <w:t xml:space="preserve">          </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b/>
          <w:kern w:val="1"/>
          <w:sz w:val="20"/>
          <w:szCs w:val="20"/>
        </w:rPr>
        <w:t xml:space="preserve">   Jelgavas novada pašvaldība, </w:t>
      </w:r>
      <w:r w:rsidRPr="000A339C">
        <w:rPr>
          <w:rFonts w:ascii="Arial" w:eastAsia="Arial Unicode MS" w:hAnsi="Arial" w:cs="Arial"/>
          <w:kern w:val="1"/>
          <w:sz w:val="20"/>
          <w:szCs w:val="20"/>
        </w:rPr>
        <w:t xml:space="preserve">reģ. Nr.90009118031, adrese - Pasta iela 37, Jelgava, LV-3001 </w:t>
      </w:r>
      <w:r w:rsidRPr="000A339C">
        <w:rPr>
          <w:rFonts w:ascii="Arial" w:eastAsia="Arial Unicode MS" w:hAnsi="Arial" w:cs="Arial"/>
          <w:b/>
          <w:bCs/>
          <w:kern w:val="1"/>
          <w:sz w:val="20"/>
          <w:szCs w:val="20"/>
        </w:rPr>
        <w:t>(</w:t>
      </w:r>
      <w:r w:rsidRPr="000A339C">
        <w:rPr>
          <w:rFonts w:ascii="Arial" w:eastAsia="Arial Unicode MS" w:hAnsi="Arial" w:cs="Arial"/>
          <w:bCs/>
          <w:kern w:val="1"/>
          <w:sz w:val="20"/>
          <w:szCs w:val="20"/>
        </w:rPr>
        <w:t>turpmāk – Pasūtītājs)</w:t>
      </w:r>
      <w:r w:rsidRPr="000A339C">
        <w:rPr>
          <w:rFonts w:ascii="Arial" w:eastAsia="Arial Unicode MS" w:hAnsi="Arial" w:cs="Arial"/>
          <w:b/>
          <w:kern w:val="1"/>
          <w:sz w:val="20"/>
          <w:szCs w:val="20"/>
        </w:rPr>
        <w:t>,</w:t>
      </w:r>
      <w:r w:rsidRPr="000A339C">
        <w:rPr>
          <w:rFonts w:ascii="Arial" w:eastAsia="Arial Unicode MS" w:hAnsi="Arial" w:cs="Arial"/>
          <w:kern w:val="1"/>
          <w:sz w:val="20"/>
          <w:szCs w:val="20"/>
        </w:rPr>
        <w:t xml:space="preserve"> tās izpilddirektora </w:t>
      </w:r>
      <w:r w:rsidRPr="000A339C">
        <w:rPr>
          <w:rFonts w:ascii="Arial" w:eastAsia="Arial Unicode MS" w:hAnsi="Arial" w:cs="Arial"/>
          <w:b/>
          <w:kern w:val="1"/>
          <w:sz w:val="20"/>
          <w:szCs w:val="20"/>
        </w:rPr>
        <w:t>Ivara Romānova</w:t>
      </w:r>
      <w:r w:rsidRPr="000A339C">
        <w:rPr>
          <w:rFonts w:ascii="Arial" w:eastAsia="Arial Unicode MS" w:hAnsi="Arial" w:cs="Arial"/>
          <w:kern w:val="1"/>
          <w:sz w:val="20"/>
          <w:szCs w:val="20"/>
        </w:rPr>
        <w:t xml:space="preserve"> personā, no vienas puses,</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               un </w:t>
      </w:r>
      <w:r w:rsidRPr="000A339C">
        <w:rPr>
          <w:rFonts w:ascii="Arial" w:eastAsia="Arial Unicode MS" w:hAnsi="Arial" w:cs="Arial"/>
          <w:b/>
          <w:kern w:val="1"/>
          <w:sz w:val="20"/>
          <w:szCs w:val="20"/>
        </w:rPr>
        <w:t>__________________________</w:t>
      </w:r>
      <w:r w:rsidRPr="000A339C">
        <w:rPr>
          <w:rFonts w:ascii="Arial" w:eastAsia="Arial Unicode MS" w:hAnsi="Arial" w:cs="Arial"/>
          <w:kern w:val="1"/>
          <w:sz w:val="20"/>
          <w:szCs w:val="20"/>
        </w:rPr>
        <w:t xml:space="preserve"> (turpmāk – Izpildītājs), </w:t>
      </w:r>
      <w:r w:rsidRPr="000A339C">
        <w:rPr>
          <w:rFonts w:ascii="Arial" w:eastAsia="Arial Unicode MS" w:hAnsi="Arial" w:cs="Arial"/>
          <w:b/>
          <w:kern w:val="1"/>
          <w:sz w:val="20"/>
          <w:szCs w:val="20"/>
        </w:rPr>
        <w:t>_____________</w:t>
      </w:r>
      <w:r w:rsidRPr="000A339C">
        <w:rPr>
          <w:rFonts w:ascii="Arial" w:eastAsia="Arial Unicode MS" w:hAnsi="Arial" w:cs="Arial"/>
          <w:kern w:val="1"/>
          <w:sz w:val="20"/>
          <w:szCs w:val="20"/>
        </w:rPr>
        <w:t xml:space="preserve"> personā, kurš darbojas uz _____ pamata, no otras puses (abas kopā un katra atsevišķi turpmāk-Puse), noslēdz šo līgumu (turpmāk – Līgums) par sekojošo:</w:t>
      </w:r>
    </w:p>
    <w:p w:rsidR="00A558CC" w:rsidRPr="000A339C" w:rsidRDefault="00A558CC" w:rsidP="000A339C">
      <w:pPr>
        <w:widowControl w:val="0"/>
        <w:numPr>
          <w:ilvl w:val="0"/>
          <w:numId w:val="41"/>
        </w:numPr>
        <w:tabs>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PRIEKŠMETS</w:t>
      </w:r>
    </w:p>
    <w:p w:rsidR="00A558CC" w:rsidRPr="000A339C" w:rsidRDefault="00A558CC" w:rsidP="000A339C">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Pasūtītājs uzdod, un Izpildītājs ar saviem resursiem apņemas veikt Līguma 1., 2., 3.pielikumā minēto nekustamo </w:t>
      </w:r>
      <w:r w:rsidRPr="000A339C">
        <w:rPr>
          <w:rFonts w:ascii="Arial" w:eastAsia="TimesNewRoman" w:hAnsi="Arial" w:cs="Arial"/>
          <w:kern w:val="1"/>
          <w:sz w:val="20"/>
          <w:szCs w:val="20"/>
        </w:rPr>
        <w:t xml:space="preserve">īpašumu vērtēšanu atsavināšanas vajadzībām </w:t>
      </w:r>
      <w:r w:rsidRPr="000A339C">
        <w:rPr>
          <w:rFonts w:ascii="Arial" w:eastAsia="Arial Unicode MS" w:hAnsi="Arial" w:cs="Arial"/>
          <w:kern w:val="1"/>
          <w:sz w:val="20"/>
          <w:szCs w:val="20"/>
        </w:rPr>
        <w:t>(turpmāk – Pakalpojums).</w:t>
      </w:r>
    </w:p>
    <w:p w:rsidR="00A558CC" w:rsidRPr="000A339C" w:rsidRDefault="00A558CC" w:rsidP="000A339C">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Pakalpojums</w:t>
      </w:r>
      <w:r w:rsidRPr="000A339C">
        <w:rPr>
          <w:rFonts w:ascii="Arial" w:eastAsia="TimesNewRoman" w:hAnsi="Arial" w:cs="Arial"/>
          <w:kern w:val="1"/>
          <w:sz w:val="20"/>
          <w:szCs w:val="20"/>
        </w:rPr>
        <w:t xml:space="preserve"> jāveic saskaņā ar Latvijas īpašuma vērtēšanas standartiem (LVS – 401)</w:t>
      </w:r>
      <w:r w:rsidRPr="000A339C">
        <w:rPr>
          <w:rFonts w:ascii="Arial" w:eastAsia="Arial Unicode MS" w:hAnsi="Arial" w:cs="Arial"/>
          <w:iCs/>
          <w:kern w:val="1"/>
          <w:sz w:val="20"/>
          <w:szCs w:val="20"/>
        </w:rPr>
        <w:t>.</w:t>
      </w: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SUMMA UN NORĒĶINU KĀRTĪBA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b/>
          <w:kern w:val="1"/>
          <w:sz w:val="20"/>
          <w:szCs w:val="20"/>
        </w:rPr>
        <w:t>Līguma summa</w:t>
      </w:r>
      <w:r w:rsidRPr="000A339C">
        <w:rPr>
          <w:rFonts w:ascii="Arial" w:eastAsia="Arial Unicode MS" w:hAnsi="Arial" w:cs="Arial"/>
          <w:kern w:val="1"/>
          <w:sz w:val="20"/>
          <w:szCs w:val="20"/>
        </w:rPr>
        <w:t xml:space="preserve"> par Līgumā minētā Pakalpojuma izpildi ir </w:t>
      </w:r>
      <w:r w:rsidRPr="000A339C">
        <w:rPr>
          <w:rFonts w:ascii="Arial" w:eastAsia="Arial Unicode MS" w:hAnsi="Arial" w:cs="Arial"/>
          <w:b/>
          <w:kern w:val="1"/>
          <w:sz w:val="20"/>
          <w:szCs w:val="20"/>
        </w:rPr>
        <w:t>EUR_______</w:t>
      </w:r>
      <w:r w:rsidRPr="000A339C">
        <w:rPr>
          <w:rFonts w:ascii="Arial" w:eastAsia="Arial Unicode MS" w:hAnsi="Arial" w:cs="Arial"/>
          <w:kern w:val="1"/>
          <w:sz w:val="20"/>
          <w:szCs w:val="20"/>
        </w:rPr>
        <w:t xml:space="preserve">, tajā skaitā 21% pievienotās vērtības nodoklis EUR ______.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summu Pasūtītājs samaksā 10 (desmit) darba dienu laikā pēc pieņemšanas-nodošanas akta abpusējas parakstīšanas un rēķina saņemšanas.</w:t>
      </w:r>
      <w:r w:rsidRPr="000A339C">
        <w:rPr>
          <w:rFonts w:ascii="Arial" w:eastAsia="Arial Unicode MS" w:hAnsi="Arial" w:cs="Arial"/>
          <w:color w:val="1F497D"/>
          <w:kern w:val="1"/>
          <w:sz w:val="20"/>
          <w:szCs w:val="20"/>
        </w:rPr>
        <w:t xml:space="preserve">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Visi maksājumi Līguma ietvaros Izpildītājam tiek pārskaitīti uz Izpildītāja norādīto bankas norēķinu kontu Nr._________________.</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Par samaksas brīdi uzskatāms bankas atzīmes datums Pasūtītāja maksājuma uzdevumā.</w:t>
      </w:r>
    </w:p>
    <w:p w:rsidR="00A558CC" w:rsidRPr="000A339C" w:rsidRDefault="00A558CC" w:rsidP="000A339C">
      <w:pPr>
        <w:widowControl w:val="0"/>
        <w:numPr>
          <w:ilvl w:val="0"/>
          <w:numId w:val="41"/>
        </w:numPr>
        <w:tabs>
          <w:tab w:val="left" w:pos="-11"/>
          <w:tab w:val="left" w:pos="540"/>
          <w:tab w:val="left"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IZPILDES TERMIŅŠ</w:t>
      </w:r>
    </w:p>
    <w:p w:rsidR="00A558CC" w:rsidRPr="000A339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stājas spēkā ar tā abpusējas parakstīšanas brīdi un ir spēkā līdz Pušu saistību pilnīgai izpildei.</w:t>
      </w:r>
    </w:p>
    <w:p w:rsidR="00A558CC" w:rsidRPr="000A339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Pakalpojuma izpildes termiņš ir </w:t>
      </w:r>
      <w:r w:rsidR="004D17D6">
        <w:rPr>
          <w:rFonts w:ascii="Arial" w:eastAsia="Arial Unicode MS" w:hAnsi="Arial" w:cs="Arial"/>
          <w:kern w:val="1"/>
          <w:sz w:val="20"/>
          <w:szCs w:val="20"/>
        </w:rPr>
        <w:t>līdz 2016. gada 30. decembrim.</w:t>
      </w:r>
    </w:p>
    <w:p w:rsidR="00A558CC" w:rsidRPr="000A339C" w:rsidRDefault="00A558CC" w:rsidP="000A339C">
      <w:pPr>
        <w:widowControl w:val="0"/>
        <w:numPr>
          <w:ilvl w:val="0"/>
          <w:numId w:val="41"/>
        </w:numPr>
        <w:tabs>
          <w:tab w:val="num" w:pos="567"/>
        </w:tabs>
        <w:suppressAutoHyphens/>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PAKALPOJUMA PIEŅEMŠANA</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Pakalpojuma dokumentācijas nodošana Pasūtītājam notiek ar pieņemšanas-nodošanas aktu, ko paraksta Puses.</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Pasūtītājs 5 (piecu) darba dienu laikā pēc Pakalpojuma dokumentācijas saņemšanas to izskata un paraksta pieņemšanas-nodošanas aktu vai iesniedz motivētu atteikumu pieņemt Pakalpojumu.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vai ja iztrūkst kāds no nepieciešamajiem dokumentiem. Šādā gadījumā Pasūtītājs sagatavo motivētu atteikumu pieņemt Pakalpojumu, kurā norāda Pasūtītāja konstatētos defektus un/vai trūkumus un nepieciešamos papildinājumus, un to izpildes termiņu.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bCs/>
          <w:spacing w:val="-4"/>
          <w:sz w:val="20"/>
          <w:szCs w:val="20"/>
          <w:lang w:eastAsia="zh-CN"/>
        </w:rPr>
        <w:t>Izpildītājam par saviem līdzekļiem ir jānovērš Līguma 4.3.apakšpunktā minētajā atteikumā Pasūtītāja konstatētie Pakalpojuma trūkumi un nepilnības Pasūtītāja norādītajā termiņā.</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Ja Pasūtītājs Līguma 4.2.apakšpunktā noteiktajā termiņā neparaksta pieņemšanas-nodošanas aktu vai neiesniedz motivētu atteikumu pieņemt Pakalpojumu, tiek uzskatīts, ka Pasūtītājs ir apstiprinājis Izpildītāja iesniegto dokumentāciju.</w:t>
      </w:r>
    </w:p>
    <w:p w:rsidR="00A558CC" w:rsidRPr="000A339C" w:rsidRDefault="00A558CC" w:rsidP="000A339C">
      <w:pPr>
        <w:widowControl w:val="0"/>
        <w:numPr>
          <w:ilvl w:val="0"/>
          <w:numId w:val="41"/>
        </w:numPr>
        <w:tabs>
          <w:tab w:val="left" w:pos="-11"/>
          <w:tab w:val="left" w:pos="0"/>
          <w:tab w:val="num" w:pos="567"/>
        </w:tabs>
        <w:suppressAutoHyphens/>
        <w:autoSpaceDE w:val="0"/>
        <w:ind w:left="556" w:hanging="539"/>
        <w:jc w:val="center"/>
        <w:rPr>
          <w:rFonts w:ascii="Arial" w:eastAsia="Arial Unicode MS" w:hAnsi="Arial" w:cs="Arial"/>
          <w:b/>
          <w:kern w:val="1"/>
          <w:sz w:val="20"/>
          <w:szCs w:val="20"/>
        </w:rPr>
      </w:pPr>
      <w:r w:rsidRPr="000A339C">
        <w:rPr>
          <w:rFonts w:ascii="Arial" w:eastAsia="Arial Unicode MS" w:hAnsi="Arial" w:cs="Arial"/>
          <w:b/>
          <w:kern w:val="1"/>
          <w:sz w:val="20"/>
          <w:szCs w:val="20"/>
        </w:rPr>
        <w:t>IZPILDĪTĀJA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izpildīt Pakalpojumu saskaņā ar Līguma noteikumiem, Latvijas Republikā spēkā esošo normatīvo aktu prasībām un Pasūtītāja norādījumiem;</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iCs/>
          <w:kern w:val="1"/>
          <w:sz w:val="20"/>
          <w:szCs w:val="20"/>
        </w:rPr>
        <w:t>nodot Pasūtītājam pilnībā izpildītu Pakalpojumu</w:t>
      </w:r>
      <w:r w:rsidRPr="000A339C">
        <w:rPr>
          <w:rFonts w:ascii="Arial" w:eastAsia="Arial Unicode MS" w:hAnsi="Arial" w:cs="Arial"/>
          <w:kern w:val="1"/>
          <w:sz w:val="20"/>
          <w:szCs w:val="20"/>
        </w:rPr>
        <w:t xml:space="preserve"> Līguma 3.2.apakšpunktā noteiktajā </w:t>
      </w:r>
      <w:r w:rsidRPr="000A339C">
        <w:rPr>
          <w:rFonts w:ascii="Arial" w:eastAsia="Arial Unicode MS" w:hAnsi="Arial" w:cs="Arial"/>
          <w:kern w:val="1"/>
          <w:sz w:val="20"/>
          <w:szCs w:val="20"/>
        </w:rPr>
        <w:lastRenderedPageBreak/>
        <w:t>termiņā;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norīkot sertificētu speciālistu nekustamo īpašumu vērtēšanai. Izpildītāja Iepirkumā iesniegtajā piedāvājumā norādītie sertificētie speciālisti ir _______</w:t>
      </w:r>
      <w:r w:rsidRPr="000A339C">
        <w:rPr>
          <w:rFonts w:ascii="Arial" w:eastAsia="Arial Unicode MS" w:hAnsi="Arial" w:cs="Arial"/>
          <w:bCs/>
          <w:kern w:val="1"/>
          <w:sz w:val="20"/>
          <w:szCs w:val="20"/>
        </w:rPr>
        <w:t xml:space="preserve"> </w:t>
      </w:r>
      <w:r w:rsidRPr="000A339C">
        <w:rPr>
          <w:rFonts w:ascii="Arial" w:eastAsia="Arial Unicode MS" w:hAnsi="Arial" w:cs="Arial"/>
          <w:kern w:val="1"/>
          <w:sz w:val="20"/>
          <w:szCs w:val="20"/>
        </w:rPr>
        <w:t xml:space="preserve">sertifikāta Nr.___, ; </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bet ne vēlāk kā vienas darba dienas laikā no attiecīgo apstākļu konstatācijas brīža, ziņot Pasūtītājam par visiem apstākļiem, kas traucē vai varētu traucēt Pakalpojuma savlaicīgu un kvalitatīvu izpildi;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novērst Pasūtītāja norādītās Pakalpojuma nepilnības;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uzņemties pilnu atbildību par savu darbinieku drošību Pakalpojuma izpildes gaitā;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nodrošināt Pakalpojuma izpildei nepieciešamo sertifikātu un profesionālās darbības civiltiesiskās apdrošināšanas polises spēkā esamību visu Pakalpojuma izpildes laiku.</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tiesības saņemt atlīdzību saskaņā ar Līguma nosacījumiem.</w:t>
      </w:r>
    </w:p>
    <w:p w:rsidR="00A558CC" w:rsidRPr="000A339C" w:rsidRDefault="00A558CC" w:rsidP="000A339C">
      <w:pPr>
        <w:widowControl w:val="0"/>
        <w:numPr>
          <w:ilvl w:val="0"/>
          <w:numId w:val="41"/>
        </w:numPr>
        <w:tabs>
          <w:tab w:val="left" w:pos="-11"/>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PASŪTĪTĀJA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hAnsi="Arial" w:cs="Arial"/>
          <w:sz w:val="20"/>
          <w:szCs w:val="20"/>
          <w:lang w:eastAsia="zh-CN"/>
        </w:rPr>
      </w:pPr>
      <w:r w:rsidRPr="000A339C">
        <w:rPr>
          <w:rFonts w:ascii="Arial" w:hAnsi="Arial" w:cs="Arial"/>
          <w:sz w:val="20"/>
          <w:szCs w:val="20"/>
          <w:lang w:eastAsia="zh-CN"/>
        </w:rPr>
        <w:t>Pasūtītāja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Izpildītājam iekļūšanu nekustamo īpašumu teritorijās;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Izpildītāju ar informāciju un dokumentiem, kas nepieciešami Pakalpojuma izpildei;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norēķināties ar Izpildītāju par kvalitatīvi izpildīto Pakalpojumu Līgumā noteiktajā kārtībā.</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tiesības: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izvirzīt pretenzijas par Pakalpojumu, ja tas pilnīgi vai daļēji neatbilst Līguma noteikumiem un Latvijas Republikā spēkā esošajiem normatīvajiem aktiem;</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saņemt no Izpildītāja atlīdzību par zaudējumiem, kas Pasūtītājam radušies Izpildītāja vainas dēļ, pildot Līgumā noteikto Pakalpojumu.</w:t>
      </w:r>
    </w:p>
    <w:p w:rsidR="00A558CC" w:rsidRPr="000A339C" w:rsidRDefault="00A558CC" w:rsidP="000A339C">
      <w:pPr>
        <w:widowControl w:val="0"/>
        <w:numPr>
          <w:ilvl w:val="0"/>
          <w:numId w:val="41"/>
        </w:numPr>
        <w:tabs>
          <w:tab w:val="left" w:pos="-11"/>
          <w:tab w:val="left" w:pos="0"/>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PUŠU ATBILDĪBA</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ir savstarpēji atbildīgas par Līguma saistību nepildīšanu vai nepienācīgu izpildi, kā arī atlīdzina otrai Pusei šajā sakarā radušos zaudējumus.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Izpildītājs neievēro Līguma noteikumus un, ja tas ir par pamatu Pakalpojuma izpildes termiņa kavējumam, Izpildītājs maksā Pasūtītājam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Pasūtītājs neveic maksājumus Līguma 2.2.apakšpunktā noteiktajā termiņā, Pasūtītājs maksā Izpildītājam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Gadījumā, ja Izpildītājs nepilda vai atsakās pildīt Līgumu, vai ja Līgums tiek izbeigts Izpildītāja vainas dēļ, Izpildītājs maksā Pasūtītājam 10% (desmit procenti)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Līgumsodu samaksa neatbrīvo Puses no Līgumā noteikto saistību pilnīgas izpildes.</w:t>
      </w:r>
    </w:p>
    <w:p w:rsidR="00A558CC" w:rsidRPr="000A339C" w:rsidRDefault="00A558CC" w:rsidP="000A339C">
      <w:pPr>
        <w:widowControl w:val="0"/>
        <w:numPr>
          <w:ilvl w:val="0"/>
          <w:numId w:val="41"/>
        </w:numPr>
        <w:tabs>
          <w:tab w:val="num" w:pos="567"/>
        </w:tabs>
        <w:suppressAutoHyphens/>
        <w:ind w:left="556" w:hanging="573"/>
        <w:jc w:val="center"/>
        <w:rPr>
          <w:rFonts w:ascii="Arial" w:hAnsi="Arial" w:cs="Arial"/>
          <w:b/>
          <w:bCs/>
          <w:caps/>
          <w:sz w:val="20"/>
          <w:szCs w:val="20"/>
          <w:lang w:eastAsia="zh-CN"/>
        </w:rPr>
      </w:pPr>
      <w:r w:rsidRPr="000A339C">
        <w:rPr>
          <w:rFonts w:ascii="Arial" w:hAnsi="Arial" w:cs="Arial"/>
          <w:b/>
          <w:bCs/>
          <w:caps/>
          <w:sz w:val="20"/>
          <w:szCs w:val="20"/>
          <w:lang w:eastAsia="zh-CN"/>
        </w:rPr>
        <w:t>Līguma grozīšana un izbeigšana</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Līgumu var grozīt</w:t>
      </w:r>
      <w:r w:rsidR="001A0ACB" w:rsidRPr="000A339C">
        <w:rPr>
          <w:rFonts w:ascii="Arial" w:hAnsi="Arial" w:cs="Arial"/>
          <w:sz w:val="20"/>
          <w:szCs w:val="20"/>
          <w:lang w:eastAsia="zh-CN"/>
        </w:rPr>
        <w:t xml:space="preserve"> </w:t>
      </w:r>
      <w:r w:rsidRPr="000A339C">
        <w:rPr>
          <w:rFonts w:ascii="Arial" w:hAnsi="Arial" w:cs="Arial"/>
          <w:sz w:val="20"/>
          <w:szCs w:val="20"/>
          <w:lang w:eastAsia="zh-CN"/>
        </w:rPr>
        <w:t>atbilstoši Latvijas Republikā spēkā esošo normatīvo aktu noteiktajai kārtībai, noformējot rakstisku Pušu vienošanos, kas ar tās abpusēju parakstīšanu kļūst par Līguma neatņemamu sastāvdaļu.</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Līgums var tikt izbeigts tikai Līgumā noteiktajā kārtībā vai Pusēm savstarpēji vienojoties.</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Pasūtītājam ir tiesības vienpusēji izbeigt Līgumu, ja:</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nepilda Līgumā noteiktās saistības;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atsakās novērst Pasūtītāja atteikumā pieņemt Pakalpojumu uzrādītos defektus un/vai trūkumus;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kavē Pakalpojuma izpildes termiņu vairāk kā par 10 (desmit) dienām.</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Izbeidzot Līgumu saskaņā ar Līguma 8.3.apakšpunktu, Līgums uzskatāms par izbeigtu desmitajā dienā pēc Pasūtītāja paziņojuma par Līguma izbeigšanu ierakstītā vēstulē izsūtīšanas dienas.</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Līguma izbeigšana jebkurā gadījumā neatbrīvo Puses no savstarpējām finansiālajām un citām saistībām, kas radušās Līguma darbības laikā un nav tikušas nokārtotas līdz Līguma izbeigšanas brīdim.</w:t>
      </w:r>
    </w:p>
    <w:p w:rsidR="00A558CC" w:rsidRPr="000A339C" w:rsidRDefault="00A558CC" w:rsidP="000A339C">
      <w:pPr>
        <w:widowControl w:val="0"/>
        <w:numPr>
          <w:ilvl w:val="0"/>
          <w:numId w:val="41"/>
        </w:numPr>
        <w:tabs>
          <w:tab w:val="left" w:pos="-11"/>
          <w:tab w:val="left" w:pos="540"/>
          <w:tab w:val="num" w:pos="567"/>
        </w:tabs>
        <w:suppressAutoHyphens/>
        <w:autoSpaceDE w:val="0"/>
        <w:ind w:left="556" w:hanging="573"/>
        <w:jc w:val="center"/>
        <w:rPr>
          <w:rFonts w:ascii="Arial" w:eastAsia="Arial Unicode MS" w:hAnsi="Arial" w:cs="Arial"/>
          <w:b/>
          <w:kern w:val="1"/>
          <w:sz w:val="20"/>
          <w:szCs w:val="20"/>
        </w:rPr>
      </w:pPr>
      <w:r w:rsidRPr="000A339C">
        <w:rPr>
          <w:rFonts w:ascii="Arial" w:eastAsia="Arial Unicode MS" w:hAnsi="Arial" w:cs="Arial"/>
          <w:b/>
          <w:kern w:val="1"/>
          <w:sz w:val="20"/>
          <w:szCs w:val="20"/>
        </w:rPr>
        <w:t>NEPĀRVARAMA VARA UN ĀRKĀRTAS APSTĀKĻI</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Puses tiek atbrīvotas no atbildības par Līguma pilnīgu vai daļēju neizpildi, ja šāda </w:t>
      </w:r>
      <w:r w:rsidRPr="000A339C">
        <w:rPr>
          <w:rFonts w:ascii="Arial" w:eastAsia="Arial Unicode MS" w:hAnsi="Arial" w:cs="Arial"/>
          <w:kern w:val="1"/>
          <w:sz w:val="20"/>
          <w:szCs w:val="20"/>
        </w:rPr>
        <w:lastRenderedPageBreak/>
        <w:t>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Ja nepārvaramas varas apstākļu un to seku dēļ nav iespējams izpildīt Līgumā paredzētās saistības ilgāk kā 2 (divus) mēnešus, Puses pēc iespējas drīzāk sāk sarunas par Līguma izpildes alternatīviem variantiem, kas ir pieņemami abām Pusēm, un izdara attiecīgus grozījumus Līgumā vai arī izbeidz Līgumu.</w:t>
      </w:r>
    </w:p>
    <w:p w:rsidR="00A558CC" w:rsidRPr="000A339C" w:rsidRDefault="00A558CC" w:rsidP="000A339C">
      <w:pPr>
        <w:widowControl w:val="0"/>
        <w:numPr>
          <w:ilvl w:val="0"/>
          <w:numId w:val="41"/>
        </w:numPr>
        <w:shd w:val="clear" w:color="auto" w:fill="FFFFFF"/>
        <w:tabs>
          <w:tab w:val="num" w:pos="567"/>
          <w:tab w:val="left" w:pos="2595"/>
        </w:tabs>
        <w:suppressAutoHyphens/>
        <w:autoSpaceDE w:val="0"/>
        <w:ind w:left="567" w:hanging="567"/>
        <w:jc w:val="center"/>
        <w:rPr>
          <w:rFonts w:ascii="Arial" w:eastAsia="Arial Unicode MS" w:hAnsi="Arial" w:cs="Arial"/>
          <w:b/>
          <w:bCs/>
          <w:spacing w:val="-3"/>
          <w:kern w:val="1"/>
          <w:sz w:val="20"/>
          <w:szCs w:val="20"/>
        </w:rPr>
      </w:pPr>
      <w:r w:rsidRPr="000A339C">
        <w:rPr>
          <w:rFonts w:ascii="Arial" w:eastAsia="Arial Unicode MS" w:hAnsi="Arial" w:cs="Arial"/>
          <w:b/>
          <w:bCs/>
          <w:spacing w:val="-3"/>
          <w:kern w:val="1"/>
          <w:sz w:val="20"/>
          <w:szCs w:val="20"/>
        </w:rPr>
        <w:t>STRĪDU IZŠĶIRŠANAS KĀRTĪBA</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Visus jautājumus un strīdus, kas rodas starp Pusēm Līguma darbības laikā, Puses risina pārrunu ceļā.</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spacing w:val="-3"/>
          <w:kern w:val="1"/>
          <w:sz w:val="20"/>
          <w:szCs w:val="20"/>
        </w:rPr>
        <w:t>Gadījumā, ja Puses nespēj strīdu atrisināt savstarpēju pārrunu rezultātā, strīdu izskatīšana tiks nodota tiesai Latvijas Republikā spēkā esošo normatīvo aktu noteiktajā kārtībā.</w:t>
      </w:r>
    </w:p>
    <w:p w:rsidR="00A558CC" w:rsidRPr="000A339C" w:rsidRDefault="00A558CC" w:rsidP="000A339C">
      <w:pPr>
        <w:widowControl w:val="0"/>
        <w:numPr>
          <w:ilvl w:val="0"/>
          <w:numId w:val="41"/>
        </w:numPr>
        <w:tabs>
          <w:tab w:val="left" w:pos="-11"/>
          <w:tab w:val="num" w:pos="567"/>
          <w:tab w:val="left" w:pos="2355"/>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PĀRĒJIE NOTEIKUMI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pienākums ievērot konfidencialitāti attiecībā uz Pasūtītāja iesniegto informāciju un dokumentāciju. Izpildītājs šo informāciju un dokumentāciju ir tiesīgs izmantot tikai Līgumā noteiktā Pakalpojuma izpildei. Izpildītājs apņemas šo informāciju un dokumentāciju neizpaust trešajām personām, kuras nav saistītas ar Pakalpojuma izpildi.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3 (trīs) darba dienu laikā rakstveidā informē viena otru par tās kontaktinformācijas vai rekvizītu maiņu.</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Līgumā noteikto tiesību un pienākumu nodošana trešajām personām nav pieļaujama.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sagatavots divos eksemplāros uz 4 (četrām) lapām, no kuriem vienu eksemplāru saņem Pasūtītājs, bet otru – Izpildītājs.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pielikumi:</w:t>
      </w:r>
    </w:p>
    <w:p w:rsidR="00A558CC" w:rsidRPr="000A339C" w:rsidRDefault="001A0ACB"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1</w:t>
      </w:r>
      <w:r w:rsidR="00A558CC" w:rsidRPr="000A339C">
        <w:rPr>
          <w:rFonts w:ascii="Arial" w:eastAsia="Arial Unicode MS" w:hAnsi="Arial" w:cs="Arial"/>
          <w:kern w:val="1"/>
          <w:sz w:val="20"/>
          <w:szCs w:val="20"/>
        </w:rPr>
        <w:t>.pielikums „</w:t>
      </w:r>
      <w:r w:rsidR="005F6126">
        <w:rPr>
          <w:rFonts w:ascii="Arial" w:eastAsia="Arial Unicode MS" w:hAnsi="Arial" w:cs="Arial"/>
          <w:kern w:val="1"/>
          <w:sz w:val="20"/>
          <w:szCs w:val="20"/>
        </w:rPr>
        <w:t>Nekustamo īpašumu saraksts” uz  (</w:t>
      </w:r>
      <w:r w:rsidR="00A558CC" w:rsidRPr="000A339C">
        <w:rPr>
          <w:rFonts w:ascii="Arial" w:eastAsia="Arial Unicode MS" w:hAnsi="Arial" w:cs="Arial"/>
          <w:kern w:val="1"/>
          <w:sz w:val="20"/>
          <w:szCs w:val="20"/>
        </w:rPr>
        <w:t>)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2.pielikums „Fina</w:t>
      </w:r>
      <w:r w:rsidR="005F6126">
        <w:rPr>
          <w:rFonts w:ascii="Arial" w:eastAsia="Arial Unicode MS" w:hAnsi="Arial" w:cs="Arial"/>
          <w:kern w:val="1"/>
          <w:sz w:val="20"/>
          <w:szCs w:val="20"/>
        </w:rPr>
        <w:t>nšu piedāvājums” uz  (</w:t>
      </w:r>
      <w:r w:rsidRPr="000A339C">
        <w:rPr>
          <w:rFonts w:ascii="Arial" w:eastAsia="Arial Unicode MS" w:hAnsi="Arial" w:cs="Arial"/>
          <w:kern w:val="1"/>
          <w:sz w:val="20"/>
          <w:szCs w:val="20"/>
        </w:rPr>
        <w:t>)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ATBILDĪGĀS PERSONAS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Atbildīgā persona par Līguma izpildi no Pasūtītāja puses:</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Jelgavas novada pašvaldības Īpašuma pārvaldes vadītāja Daiga Branta, tālr.26450593.</w:t>
      </w:r>
    </w:p>
    <w:p w:rsidR="00A558CC" w:rsidRPr="000A339C" w:rsidRDefault="00A558CC" w:rsidP="000A339C">
      <w:pPr>
        <w:widowControl w:val="0"/>
        <w:numPr>
          <w:ilvl w:val="1"/>
          <w:numId w:val="41"/>
        </w:numPr>
        <w:suppressAutoHyphens/>
        <w:autoSpaceDE w:val="0"/>
        <w:ind w:hanging="859"/>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atbildīgajai personai šā Līguma izpratnē ir sekojošas pilnvaras:</w:t>
      </w:r>
    </w:p>
    <w:p w:rsidR="00A558CC" w:rsidRPr="000A339C" w:rsidRDefault="00A558CC" w:rsidP="000A339C">
      <w:pPr>
        <w:suppressAutoHyphens/>
        <w:autoSpaceDE w:val="0"/>
        <w:ind w:left="859"/>
        <w:jc w:val="both"/>
        <w:rPr>
          <w:rFonts w:ascii="Arial" w:eastAsia="Arial Unicode MS" w:hAnsi="Arial" w:cs="Arial"/>
          <w:kern w:val="1"/>
          <w:sz w:val="20"/>
          <w:szCs w:val="20"/>
        </w:rPr>
      </w:pPr>
      <w:r w:rsidRPr="000A339C">
        <w:rPr>
          <w:rFonts w:ascii="Arial" w:eastAsia="Arial Unicode MS" w:hAnsi="Arial" w:cs="Arial"/>
          <w:kern w:val="1"/>
          <w:sz w:val="20"/>
          <w:szCs w:val="20"/>
        </w:rPr>
        <w:t>12.2.1. informēt Pasūtītāju par Līguma izpildes gaitu;</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12.2.2. parakstīt darbu nodošanas-pieņemšanas aktus, konstatējot atbilstību esošajai situācijai.____________________________________________, tālr.____________________.</w:t>
      </w:r>
    </w:p>
    <w:p w:rsidR="00AA0418" w:rsidRPr="000A339C" w:rsidRDefault="00AA0418" w:rsidP="000A339C">
      <w:pPr>
        <w:widowControl w:val="0"/>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suppressAutoHyphens/>
        <w:jc w:val="center"/>
        <w:rPr>
          <w:rFonts w:ascii="Arial" w:eastAsia="Arial Unicode MS" w:hAnsi="Arial" w:cs="Arial"/>
          <w:b/>
          <w:bCs/>
          <w:kern w:val="1"/>
          <w:sz w:val="20"/>
          <w:szCs w:val="20"/>
        </w:rPr>
      </w:pPr>
    </w:p>
    <w:p w:rsidR="00A558CC" w:rsidRDefault="00A558CC" w:rsidP="000A339C">
      <w:pPr>
        <w:pStyle w:val="ListParagraph"/>
        <w:widowControl w:val="0"/>
        <w:numPr>
          <w:ilvl w:val="0"/>
          <w:numId w:val="41"/>
        </w:numPr>
        <w:suppressAutoHyphens/>
        <w:jc w:val="center"/>
        <w:rPr>
          <w:rFonts w:ascii="Arial" w:eastAsia="Arial Unicode MS" w:hAnsi="Arial" w:cs="Arial"/>
          <w:b/>
          <w:bCs/>
          <w:kern w:val="1"/>
          <w:sz w:val="20"/>
          <w:szCs w:val="20"/>
        </w:rPr>
      </w:pPr>
      <w:r w:rsidRPr="000A339C">
        <w:rPr>
          <w:rFonts w:ascii="Arial" w:eastAsia="Arial Unicode MS" w:hAnsi="Arial" w:cs="Arial"/>
          <w:b/>
          <w:bCs/>
          <w:kern w:val="1"/>
          <w:sz w:val="20"/>
          <w:szCs w:val="20"/>
        </w:rPr>
        <w:t xml:space="preserve">PUŠU </w:t>
      </w:r>
      <w:r w:rsidR="00AA0418" w:rsidRPr="000A339C">
        <w:rPr>
          <w:rFonts w:ascii="Arial" w:eastAsia="Arial Unicode MS" w:hAnsi="Arial" w:cs="Arial"/>
          <w:b/>
          <w:bCs/>
          <w:kern w:val="1"/>
          <w:sz w:val="20"/>
          <w:szCs w:val="20"/>
        </w:rPr>
        <w:t>JURIDISKĀS ADRESES UN  REKVIZĪTI</w:t>
      </w:r>
    </w:p>
    <w:p w:rsidR="000A339C" w:rsidRPr="000A339C" w:rsidRDefault="000A339C" w:rsidP="000A339C">
      <w:pPr>
        <w:pStyle w:val="ListParagraph"/>
        <w:widowControl w:val="0"/>
        <w:suppressAutoHyphens/>
        <w:ind w:left="432"/>
        <w:rPr>
          <w:rFonts w:ascii="Arial" w:eastAsia="Arial Unicode MS" w:hAnsi="Arial" w:cs="Arial"/>
          <w:b/>
          <w:bCs/>
          <w:kern w:val="1"/>
          <w:sz w:val="20"/>
          <w:szCs w:val="20"/>
        </w:rPr>
      </w:pPr>
    </w:p>
    <w:tbl>
      <w:tblPr>
        <w:tblW w:w="9496" w:type="dxa"/>
        <w:tblInd w:w="2" w:type="dxa"/>
        <w:tblLayout w:type="fixed"/>
        <w:tblCellMar>
          <w:left w:w="0" w:type="dxa"/>
          <w:right w:w="0" w:type="dxa"/>
        </w:tblCellMar>
        <w:tblLook w:val="0000" w:firstRow="0" w:lastRow="0" w:firstColumn="0" w:lastColumn="0" w:noHBand="0" w:noVBand="0"/>
      </w:tblPr>
      <w:tblGrid>
        <w:gridCol w:w="3969"/>
        <w:gridCol w:w="991"/>
        <w:gridCol w:w="4536"/>
      </w:tblGrid>
      <w:tr w:rsidR="00A558CC" w:rsidRPr="000A339C" w:rsidTr="0020704B">
        <w:trPr>
          <w:trHeight w:val="3594"/>
        </w:trPr>
        <w:tc>
          <w:tcPr>
            <w:tcW w:w="3969" w:type="dxa"/>
          </w:tcPr>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tc>
        <w:tc>
          <w:tcPr>
            <w:tcW w:w="991" w:type="dxa"/>
          </w:tcPr>
          <w:p w:rsidR="00A558CC" w:rsidRPr="000A339C" w:rsidRDefault="00A558CC" w:rsidP="000A339C">
            <w:pPr>
              <w:widowControl w:val="0"/>
              <w:suppressLineNumbers/>
              <w:suppressAutoHyphens/>
              <w:snapToGrid w:val="0"/>
              <w:jc w:val="both"/>
              <w:rPr>
                <w:rFonts w:ascii="Arial" w:eastAsia="Arial Unicode MS" w:hAnsi="Arial" w:cs="Arial"/>
                <w:b/>
                <w:bCs/>
                <w:kern w:val="1"/>
                <w:sz w:val="20"/>
                <w:szCs w:val="20"/>
              </w:rPr>
            </w:pPr>
          </w:p>
        </w:tc>
        <w:tc>
          <w:tcPr>
            <w:tcW w:w="4536" w:type="dxa"/>
          </w:tcPr>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tc>
      </w:tr>
    </w:tbl>
    <w:p w:rsidR="00282CA9" w:rsidRDefault="00282CA9" w:rsidP="00956F97">
      <w:pPr>
        <w:widowControl w:val="0"/>
        <w:suppressAutoHyphens/>
        <w:autoSpaceDE w:val="0"/>
        <w:ind w:left="567"/>
        <w:jc w:val="both"/>
        <w:rPr>
          <w:rFonts w:ascii="Arial" w:hAnsi="Arial"/>
          <w:b/>
          <w:sz w:val="28"/>
          <w:szCs w:val="28"/>
        </w:rPr>
      </w:pPr>
    </w:p>
    <w:sectPr w:rsidR="00282CA9" w:rsidSect="000A339C">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4B" w:rsidRDefault="0020704B" w:rsidP="000631A3">
      <w:r>
        <w:separator/>
      </w:r>
    </w:p>
  </w:endnote>
  <w:endnote w:type="continuationSeparator" w:id="0">
    <w:p w:rsidR="0020704B" w:rsidRDefault="0020704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4B" w:rsidRDefault="0020704B">
    <w:pPr>
      <w:pStyle w:val="Footer"/>
      <w:jc w:val="center"/>
    </w:pPr>
    <w:r>
      <w:fldChar w:fldCharType="begin"/>
    </w:r>
    <w:r>
      <w:instrText xml:space="preserve"> PAGE   \* MERGEFORMAT </w:instrText>
    </w:r>
    <w:r>
      <w:fldChar w:fldCharType="separate"/>
    </w:r>
    <w:r w:rsidR="007D236B">
      <w:rPr>
        <w:noProof/>
      </w:rPr>
      <w:t>1</w:t>
    </w:r>
    <w:r>
      <w:fldChar w:fldCharType="end"/>
    </w:r>
  </w:p>
  <w:p w:rsidR="0020704B" w:rsidRDefault="0020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4B" w:rsidRDefault="0020704B" w:rsidP="000631A3">
      <w:r>
        <w:separator/>
      </w:r>
    </w:p>
  </w:footnote>
  <w:footnote w:type="continuationSeparator" w:id="0">
    <w:p w:rsidR="0020704B" w:rsidRDefault="0020704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3B9644F4"/>
    <w:lvl w:ilvl="0">
      <w:start w:val="1"/>
      <w:numFmt w:val="decimal"/>
      <w:pStyle w:val="Punkts"/>
      <w:lvlText w:val="%1."/>
      <w:lvlJc w:val="left"/>
      <w:pPr>
        <w:tabs>
          <w:tab w:val="num" w:pos="3829"/>
        </w:tabs>
        <w:ind w:left="3829"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9613CA"/>
    <w:multiLevelType w:val="multilevel"/>
    <w:tmpl w:val="32788FE8"/>
    <w:lvl w:ilvl="0">
      <w:start w:val="1"/>
      <w:numFmt w:val="decimal"/>
      <w:lvlText w:val="%1."/>
      <w:lvlJc w:val="left"/>
      <w:pPr>
        <w:ind w:left="1440" w:hanging="360"/>
      </w:pPr>
    </w:lvl>
    <w:lvl w:ilvl="1">
      <w:start w:val="1"/>
      <w:numFmt w:val="decimal"/>
      <w:isLgl/>
      <w:lvlText w:val="%1.%2."/>
      <w:lvlJc w:val="left"/>
      <w:pPr>
        <w:ind w:left="1530" w:hanging="45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9374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nsid w:val="2F645D58"/>
    <w:multiLevelType w:val="multilevel"/>
    <w:tmpl w:val="92EAC22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22">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3D338B6"/>
    <w:multiLevelType w:val="hybridMultilevel"/>
    <w:tmpl w:val="30963662"/>
    <w:lvl w:ilvl="0" w:tplc="57C21E00">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C093BE0"/>
    <w:multiLevelType w:val="hybridMultilevel"/>
    <w:tmpl w:val="CF6C18E2"/>
    <w:lvl w:ilvl="0" w:tplc="F3E894B8">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8">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nsid w:val="5E9531F0"/>
    <w:multiLevelType w:val="multilevel"/>
    <w:tmpl w:val="FFBC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65AB2BE5"/>
    <w:multiLevelType w:val="hybridMultilevel"/>
    <w:tmpl w:val="6D98CF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nsid w:val="662A3474"/>
    <w:multiLevelType w:val="multilevel"/>
    <w:tmpl w:val="47AC20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C6442D"/>
    <w:multiLevelType w:val="multilevel"/>
    <w:tmpl w:val="9C1A0078"/>
    <w:lvl w:ilvl="0">
      <w:start w:val="1"/>
      <w:numFmt w:val="decimal"/>
      <w:lvlText w:val="%1."/>
      <w:lvlJc w:val="left"/>
      <w:pPr>
        <w:ind w:left="394" w:hanging="360"/>
      </w:pPr>
      <w:rPr>
        <w:color w:val="000000"/>
      </w:rPr>
    </w:lvl>
    <w:lvl w:ilvl="1">
      <w:start w:val="1"/>
      <w:numFmt w:val="decimal"/>
      <w:isLgl/>
      <w:lvlText w:val="%1.%2."/>
      <w:lvlJc w:val="left"/>
      <w:pPr>
        <w:ind w:left="394" w:hanging="360"/>
      </w:pPr>
      <w:rPr>
        <w:color w:val="000000"/>
      </w:rPr>
    </w:lvl>
    <w:lvl w:ilvl="2">
      <w:start w:val="1"/>
      <w:numFmt w:val="decimal"/>
      <w:isLgl/>
      <w:lvlText w:val="%1.%2.%3."/>
      <w:lvlJc w:val="left"/>
      <w:pPr>
        <w:ind w:left="1474" w:hanging="720"/>
      </w:pPr>
      <w:rPr>
        <w:color w:val="000000"/>
      </w:rPr>
    </w:lvl>
    <w:lvl w:ilvl="3">
      <w:start w:val="1"/>
      <w:numFmt w:val="decimal"/>
      <w:isLgl/>
      <w:lvlText w:val="%1.%2.%3.%4."/>
      <w:lvlJc w:val="left"/>
      <w:pPr>
        <w:ind w:left="1834" w:hanging="720"/>
      </w:pPr>
      <w:rPr>
        <w:color w:val="000000"/>
      </w:rPr>
    </w:lvl>
    <w:lvl w:ilvl="4">
      <w:start w:val="1"/>
      <w:numFmt w:val="decimal"/>
      <w:isLgl/>
      <w:lvlText w:val="%1.%2.%3.%4.%5."/>
      <w:lvlJc w:val="left"/>
      <w:pPr>
        <w:ind w:left="2554" w:hanging="1080"/>
      </w:pPr>
      <w:rPr>
        <w:color w:val="000000"/>
      </w:rPr>
    </w:lvl>
    <w:lvl w:ilvl="5">
      <w:start w:val="1"/>
      <w:numFmt w:val="decimal"/>
      <w:isLgl/>
      <w:lvlText w:val="%1.%2.%3.%4.%5.%6."/>
      <w:lvlJc w:val="left"/>
      <w:pPr>
        <w:ind w:left="2914" w:hanging="1080"/>
      </w:pPr>
      <w:rPr>
        <w:color w:val="000000"/>
      </w:rPr>
    </w:lvl>
    <w:lvl w:ilvl="6">
      <w:start w:val="1"/>
      <w:numFmt w:val="decimal"/>
      <w:isLgl/>
      <w:lvlText w:val="%1.%2.%3.%4.%5.%6.%7."/>
      <w:lvlJc w:val="left"/>
      <w:pPr>
        <w:ind w:left="3634" w:hanging="1440"/>
      </w:pPr>
      <w:rPr>
        <w:color w:val="000000"/>
      </w:rPr>
    </w:lvl>
    <w:lvl w:ilvl="7">
      <w:start w:val="1"/>
      <w:numFmt w:val="decimal"/>
      <w:isLgl/>
      <w:lvlText w:val="%1.%2.%3.%4.%5.%6.%7.%8."/>
      <w:lvlJc w:val="left"/>
      <w:pPr>
        <w:ind w:left="3994" w:hanging="1440"/>
      </w:pPr>
      <w:rPr>
        <w:color w:val="000000"/>
      </w:rPr>
    </w:lvl>
    <w:lvl w:ilvl="8">
      <w:start w:val="1"/>
      <w:numFmt w:val="decimal"/>
      <w:isLgl/>
      <w:lvlText w:val="%1.%2.%3.%4.%5.%6.%7.%8.%9."/>
      <w:lvlJc w:val="left"/>
      <w:pPr>
        <w:ind w:left="4714" w:hanging="1800"/>
      </w:pPr>
      <w:rPr>
        <w:color w:val="000000"/>
      </w:rPr>
    </w:lvl>
  </w:abstractNum>
  <w:abstractNum w:abstractNumId="37">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8"/>
  </w:num>
  <w:num w:numId="3">
    <w:abstractNumId w:val="43"/>
  </w:num>
  <w:num w:numId="4">
    <w:abstractNumId w:val="19"/>
  </w:num>
  <w:num w:numId="5">
    <w:abstractNumId w:val="23"/>
  </w:num>
  <w:num w:numId="6">
    <w:abstractNumId w:val="38"/>
  </w:num>
  <w:num w:numId="7">
    <w:abstractNumId w:val="11"/>
  </w:num>
  <w:num w:numId="8">
    <w:abstractNumId w:val="6"/>
  </w:num>
  <w:num w:numId="9">
    <w:abstractNumId w:val="25"/>
  </w:num>
  <w:num w:numId="10">
    <w:abstractNumId w:val="10"/>
  </w:num>
  <w:num w:numId="11">
    <w:abstractNumId w:val="7"/>
  </w:num>
  <w:num w:numId="12">
    <w:abstractNumId w:val="14"/>
  </w:num>
  <w:num w:numId="13">
    <w:abstractNumId w:val="22"/>
  </w:num>
  <w:num w:numId="14">
    <w:abstractNumId w:val="5"/>
  </w:num>
  <w:num w:numId="15">
    <w:abstractNumId w:val="17"/>
  </w:num>
  <w:num w:numId="16">
    <w:abstractNumId w:val="2"/>
  </w:num>
  <w:num w:numId="17">
    <w:abstractNumId w:val="3"/>
  </w:num>
  <w:num w:numId="18">
    <w:abstractNumId w:val="29"/>
  </w:num>
  <w:num w:numId="19">
    <w:abstractNumId w:val="16"/>
  </w:num>
  <w:num w:numId="20">
    <w:abstractNumId w:val="35"/>
  </w:num>
  <w:num w:numId="21">
    <w:abstractNumId w:val="37"/>
  </w:num>
  <w:num w:numId="22">
    <w:abstractNumId w:val="4"/>
  </w:num>
  <w:num w:numId="23">
    <w:abstractNumId w:val="42"/>
  </w:num>
  <w:num w:numId="24">
    <w:abstractNumId w:val="27"/>
  </w:num>
  <w:num w:numId="25">
    <w:abstractNumId w:val="30"/>
  </w:num>
  <w:num w:numId="26">
    <w:abstractNumId w:val="39"/>
  </w:num>
  <w:num w:numId="27">
    <w:abstractNumId w:val="40"/>
  </w:num>
  <w:num w:numId="28">
    <w:abstractNumId w:val="15"/>
  </w:num>
  <w:num w:numId="29">
    <w:abstractNumId w:val="20"/>
  </w:num>
  <w:num w:numId="30">
    <w:abstractNumId w:val="32"/>
  </w:num>
  <w:num w:numId="31">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33"/>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1"/>
  </w:num>
  <w:num w:numId="40">
    <w:abstractNumId w:val="13"/>
  </w:num>
  <w:num w:numId="41">
    <w:abstractNumId w:val="1"/>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34365"/>
    <w:rsid w:val="00060D52"/>
    <w:rsid w:val="00063118"/>
    <w:rsid w:val="000631A3"/>
    <w:rsid w:val="0006352A"/>
    <w:rsid w:val="00066353"/>
    <w:rsid w:val="0007650E"/>
    <w:rsid w:val="00081796"/>
    <w:rsid w:val="0008188C"/>
    <w:rsid w:val="000863FB"/>
    <w:rsid w:val="000879E7"/>
    <w:rsid w:val="00093E63"/>
    <w:rsid w:val="00096AF8"/>
    <w:rsid w:val="000A339C"/>
    <w:rsid w:val="000B023C"/>
    <w:rsid w:val="000B7DAB"/>
    <w:rsid w:val="000C6402"/>
    <w:rsid w:val="000D2C7A"/>
    <w:rsid w:val="000D53FE"/>
    <w:rsid w:val="000D5F8D"/>
    <w:rsid w:val="000E2B7D"/>
    <w:rsid w:val="000E3314"/>
    <w:rsid w:val="000F2932"/>
    <w:rsid w:val="000F34F0"/>
    <w:rsid w:val="000F653B"/>
    <w:rsid w:val="00121EE3"/>
    <w:rsid w:val="00127A6E"/>
    <w:rsid w:val="0013075E"/>
    <w:rsid w:val="00130F18"/>
    <w:rsid w:val="00135336"/>
    <w:rsid w:val="00136B0E"/>
    <w:rsid w:val="00136BA7"/>
    <w:rsid w:val="0014554E"/>
    <w:rsid w:val="00154F4D"/>
    <w:rsid w:val="00156CAB"/>
    <w:rsid w:val="00161460"/>
    <w:rsid w:val="00167378"/>
    <w:rsid w:val="001675EB"/>
    <w:rsid w:val="0019218B"/>
    <w:rsid w:val="001A0ACB"/>
    <w:rsid w:val="001A2851"/>
    <w:rsid w:val="001A6CA1"/>
    <w:rsid w:val="001A6DA5"/>
    <w:rsid w:val="001A6E95"/>
    <w:rsid w:val="001B3506"/>
    <w:rsid w:val="001B396A"/>
    <w:rsid w:val="001C3459"/>
    <w:rsid w:val="001C3D0F"/>
    <w:rsid w:val="001C46E7"/>
    <w:rsid w:val="001C7FE7"/>
    <w:rsid w:val="001E0D6D"/>
    <w:rsid w:val="001E187B"/>
    <w:rsid w:val="001F22B3"/>
    <w:rsid w:val="001F4BFD"/>
    <w:rsid w:val="001F75F6"/>
    <w:rsid w:val="00201AB8"/>
    <w:rsid w:val="00203094"/>
    <w:rsid w:val="00203AA1"/>
    <w:rsid w:val="0020704B"/>
    <w:rsid w:val="002107C9"/>
    <w:rsid w:val="002167F3"/>
    <w:rsid w:val="00226F8C"/>
    <w:rsid w:val="002327FA"/>
    <w:rsid w:val="002369DA"/>
    <w:rsid w:val="002468A8"/>
    <w:rsid w:val="00262182"/>
    <w:rsid w:val="002648AE"/>
    <w:rsid w:val="00266BC6"/>
    <w:rsid w:val="00282CA9"/>
    <w:rsid w:val="00287349"/>
    <w:rsid w:val="00287872"/>
    <w:rsid w:val="00287FF4"/>
    <w:rsid w:val="002909C8"/>
    <w:rsid w:val="00294FCA"/>
    <w:rsid w:val="00295335"/>
    <w:rsid w:val="00297827"/>
    <w:rsid w:val="002A1CFC"/>
    <w:rsid w:val="002A1D2E"/>
    <w:rsid w:val="002A2A46"/>
    <w:rsid w:val="002A3024"/>
    <w:rsid w:val="002B4F6B"/>
    <w:rsid w:val="002B51AC"/>
    <w:rsid w:val="002B7CB4"/>
    <w:rsid w:val="002C15B4"/>
    <w:rsid w:val="002C347D"/>
    <w:rsid w:val="002C7E31"/>
    <w:rsid w:val="002D43D6"/>
    <w:rsid w:val="002D5CF9"/>
    <w:rsid w:val="002E0480"/>
    <w:rsid w:val="002F1C1E"/>
    <w:rsid w:val="002F2236"/>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65A0F"/>
    <w:rsid w:val="00365C79"/>
    <w:rsid w:val="00373186"/>
    <w:rsid w:val="00385626"/>
    <w:rsid w:val="003874D1"/>
    <w:rsid w:val="00387B1B"/>
    <w:rsid w:val="003A5D2D"/>
    <w:rsid w:val="003B0B03"/>
    <w:rsid w:val="003B7514"/>
    <w:rsid w:val="003B7E1D"/>
    <w:rsid w:val="003C0799"/>
    <w:rsid w:val="003E7762"/>
    <w:rsid w:val="003F0E7C"/>
    <w:rsid w:val="003F1EBC"/>
    <w:rsid w:val="003F2A8C"/>
    <w:rsid w:val="003F4C8D"/>
    <w:rsid w:val="003F6E34"/>
    <w:rsid w:val="003F7899"/>
    <w:rsid w:val="00403A03"/>
    <w:rsid w:val="00413BD9"/>
    <w:rsid w:val="00422980"/>
    <w:rsid w:val="00431753"/>
    <w:rsid w:val="0043661A"/>
    <w:rsid w:val="00436F0E"/>
    <w:rsid w:val="00440ECC"/>
    <w:rsid w:val="00447A61"/>
    <w:rsid w:val="004538C7"/>
    <w:rsid w:val="00463CE7"/>
    <w:rsid w:val="00466F18"/>
    <w:rsid w:val="004745DD"/>
    <w:rsid w:val="00475AA5"/>
    <w:rsid w:val="00475CEB"/>
    <w:rsid w:val="004874B2"/>
    <w:rsid w:val="00487FC4"/>
    <w:rsid w:val="004A5D19"/>
    <w:rsid w:val="004B2549"/>
    <w:rsid w:val="004C199A"/>
    <w:rsid w:val="004C1E79"/>
    <w:rsid w:val="004C2074"/>
    <w:rsid w:val="004C6F1E"/>
    <w:rsid w:val="004D17D6"/>
    <w:rsid w:val="004D2732"/>
    <w:rsid w:val="004D4632"/>
    <w:rsid w:val="004D465E"/>
    <w:rsid w:val="004E087B"/>
    <w:rsid w:val="004E2C36"/>
    <w:rsid w:val="004E3ACD"/>
    <w:rsid w:val="00500838"/>
    <w:rsid w:val="00506471"/>
    <w:rsid w:val="005207D4"/>
    <w:rsid w:val="0052339A"/>
    <w:rsid w:val="005238DD"/>
    <w:rsid w:val="005271B6"/>
    <w:rsid w:val="00533672"/>
    <w:rsid w:val="0053785D"/>
    <w:rsid w:val="0054136D"/>
    <w:rsid w:val="005432B9"/>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606B"/>
    <w:rsid w:val="005E2DBC"/>
    <w:rsid w:val="005E5E81"/>
    <w:rsid w:val="005E607A"/>
    <w:rsid w:val="005E772A"/>
    <w:rsid w:val="005F6126"/>
    <w:rsid w:val="005F70D1"/>
    <w:rsid w:val="0060516B"/>
    <w:rsid w:val="0060527D"/>
    <w:rsid w:val="0061075B"/>
    <w:rsid w:val="00610B45"/>
    <w:rsid w:val="00615238"/>
    <w:rsid w:val="00615425"/>
    <w:rsid w:val="0062658C"/>
    <w:rsid w:val="00641D7D"/>
    <w:rsid w:val="00651968"/>
    <w:rsid w:val="0066360B"/>
    <w:rsid w:val="006728D9"/>
    <w:rsid w:val="00674D52"/>
    <w:rsid w:val="00681E11"/>
    <w:rsid w:val="0068291D"/>
    <w:rsid w:val="00685D13"/>
    <w:rsid w:val="00693133"/>
    <w:rsid w:val="006A0F3C"/>
    <w:rsid w:val="006A43A2"/>
    <w:rsid w:val="006A43E7"/>
    <w:rsid w:val="006A487D"/>
    <w:rsid w:val="006A7613"/>
    <w:rsid w:val="006B3DD4"/>
    <w:rsid w:val="006B6B62"/>
    <w:rsid w:val="006B79E3"/>
    <w:rsid w:val="006C320F"/>
    <w:rsid w:val="006D0501"/>
    <w:rsid w:val="006D4659"/>
    <w:rsid w:val="006D61D4"/>
    <w:rsid w:val="006D63B3"/>
    <w:rsid w:val="006F4BBA"/>
    <w:rsid w:val="00704DD3"/>
    <w:rsid w:val="00710A0D"/>
    <w:rsid w:val="00717EAE"/>
    <w:rsid w:val="0072573A"/>
    <w:rsid w:val="00727E4A"/>
    <w:rsid w:val="00731B4B"/>
    <w:rsid w:val="00737563"/>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D236B"/>
    <w:rsid w:val="007D664C"/>
    <w:rsid w:val="007E022C"/>
    <w:rsid w:val="007F1A58"/>
    <w:rsid w:val="007F25C2"/>
    <w:rsid w:val="007F3F06"/>
    <w:rsid w:val="007F7731"/>
    <w:rsid w:val="007F7C1E"/>
    <w:rsid w:val="008004D9"/>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19EE"/>
    <w:rsid w:val="008926C7"/>
    <w:rsid w:val="00894D55"/>
    <w:rsid w:val="00897927"/>
    <w:rsid w:val="008B7360"/>
    <w:rsid w:val="008C22F6"/>
    <w:rsid w:val="008C709F"/>
    <w:rsid w:val="008C71E8"/>
    <w:rsid w:val="008D2BAB"/>
    <w:rsid w:val="008D588A"/>
    <w:rsid w:val="008D67F4"/>
    <w:rsid w:val="008E60E6"/>
    <w:rsid w:val="008F4915"/>
    <w:rsid w:val="008F5F55"/>
    <w:rsid w:val="00900690"/>
    <w:rsid w:val="00902C11"/>
    <w:rsid w:val="00911577"/>
    <w:rsid w:val="00927E48"/>
    <w:rsid w:val="00940065"/>
    <w:rsid w:val="00956F97"/>
    <w:rsid w:val="00962DA3"/>
    <w:rsid w:val="00963ACE"/>
    <w:rsid w:val="00982FF2"/>
    <w:rsid w:val="0098713E"/>
    <w:rsid w:val="009871C9"/>
    <w:rsid w:val="00994267"/>
    <w:rsid w:val="0099714F"/>
    <w:rsid w:val="009A3F51"/>
    <w:rsid w:val="009C005D"/>
    <w:rsid w:val="009D2549"/>
    <w:rsid w:val="009D280B"/>
    <w:rsid w:val="009D463C"/>
    <w:rsid w:val="009D7DB2"/>
    <w:rsid w:val="009E02D1"/>
    <w:rsid w:val="009E429F"/>
    <w:rsid w:val="009E57A4"/>
    <w:rsid w:val="00A00142"/>
    <w:rsid w:val="00A00D6D"/>
    <w:rsid w:val="00A02B03"/>
    <w:rsid w:val="00A14761"/>
    <w:rsid w:val="00A21113"/>
    <w:rsid w:val="00A3261E"/>
    <w:rsid w:val="00A46CAB"/>
    <w:rsid w:val="00A46D69"/>
    <w:rsid w:val="00A558CC"/>
    <w:rsid w:val="00A57FA8"/>
    <w:rsid w:val="00A65276"/>
    <w:rsid w:val="00A73655"/>
    <w:rsid w:val="00A7481D"/>
    <w:rsid w:val="00A76507"/>
    <w:rsid w:val="00A765EE"/>
    <w:rsid w:val="00A80A80"/>
    <w:rsid w:val="00A9125F"/>
    <w:rsid w:val="00A917DE"/>
    <w:rsid w:val="00A94EB9"/>
    <w:rsid w:val="00AA0418"/>
    <w:rsid w:val="00AA0B83"/>
    <w:rsid w:val="00AA557C"/>
    <w:rsid w:val="00AB4CDB"/>
    <w:rsid w:val="00AC7A4D"/>
    <w:rsid w:val="00AD59F5"/>
    <w:rsid w:val="00AD6EB5"/>
    <w:rsid w:val="00AE73F9"/>
    <w:rsid w:val="00AF52F0"/>
    <w:rsid w:val="00AF748D"/>
    <w:rsid w:val="00B13FDE"/>
    <w:rsid w:val="00B158A8"/>
    <w:rsid w:val="00B21D37"/>
    <w:rsid w:val="00B25F0C"/>
    <w:rsid w:val="00B27CBB"/>
    <w:rsid w:val="00B36EDB"/>
    <w:rsid w:val="00B373B2"/>
    <w:rsid w:val="00B44074"/>
    <w:rsid w:val="00B478F2"/>
    <w:rsid w:val="00B520A0"/>
    <w:rsid w:val="00B619EF"/>
    <w:rsid w:val="00B67EF6"/>
    <w:rsid w:val="00B82F08"/>
    <w:rsid w:val="00B9634C"/>
    <w:rsid w:val="00BA1EF1"/>
    <w:rsid w:val="00BA4825"/>
    <w:rsid w:val="00BC4166"/>
    <w:rsid w:val="00BE0F85"/>
    <w:rsid w:val="00BE3F42"/>
    <w:rsid w:val="00BE48D7"/>
    <w:rsid w:val="00BF29FF"/>
    <w:rsid w:val="00BF707C"/>
    <w:rsid w:val="00BF71EB"/>
    <w:rsid w:val="00C03FA5"/>
    <w:rsid w:val="00C10D87"/>
    <w:rsid w:val="00C110FF"/>
    <w:rsid w:val="00C42807"/>
    <w:rsid w:val="00C44760"/>
    <w:rsid w:val="00C530C1"/>
    <w:rsid w:val="00C60C5C"/>
    <w:rsid w:val="00C67C6A"/>
    <w:rsid w:val="00C73850"/>
    <w:rsid w:val="00C73C2C"/>
    <w:rsid w:val="00C7404F"/>
    <w:rsid w:val="00C8665D"/>
    <w:rsid w:val="00CA1E3E"/>
    <w:rsid w:val="00CA6ECF"/>
    <w:rsid w:val="00CA7E00"/>
    <w:rsid w:val="00CB082C"/>
    <w:rsid w:val="00CB305B"/>
    <w:rsid w:val="00CD1778"/>
    <w:rsid w:val="00CD3317"/>
    <w:rsid w:val="00CD3F15"/>
    <w:rsid w:val="00CE5B86"/>
    <w:rsid w:val="00CF5205"/>
    <w:rsid w:val="00D07EF1"/>
    <w:rsid w:val="00D10DAC"/>
    <w:rsid w:val="00D112E4"/>
    <w:rsid w:val="00D16DE5"/>
    <w:rsid w:val="00D217BD"/>
    <w:rsid w:val="00D21A66"/>
    <w:rsid w:val="00D3789C"/>
    <w:rsid w:val="00D378CD"/>
    <w:rsid w:val="00D4086D"/>
    <w:rsid w:val="00D421C5"/>
    <w:rsid w:val="00D45F4B"/>
    <w:rsid w:val="00D463A7"/>
    <w:rsid w:val="00D501D1"/>
    <w:rsid w:val="00D639DB"/>
    <w:rsid w:val="00D65A66"/>
    <w:rsid w:val="00D72368"/>
    <w:rsid w:val="00D82A41"/>
    <w:rsid w:val="00D83F17"/>
    <w:rsid w:val="00D85023"/>
    <w:rsid w:val="00D864A6"/>
    <w:rsid w:val="00D8665A"/>
    <w:rsid w:val="00D8689F"/>
    <w:rsid w:val="00DA2BEF"/>
    <w:rsid w:val="00DA4B5B"/>
    <w:rsid w:val="00DA7B3B"/>
    <w:rsid w:val="00DC76F9"/>
    <w:rsid w:val="00DE1903"/>
    <w:rsid w:val="00DE3079"/>
    <w:rsid w:val="00E03DB7"/>
    <w:rsid w:val="00E03EE7"/>
    <w:rsid w:val="00E11FCE"/>
    <w:rsid w:val="00E17CB2"/>
    <w:rsid w:val="00E20E3D"/>
    <w:rsid w:val="00E24C3C"/>
    <w:rsid w:val="00E3066B"/>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C662C"/>
    <w:rsid w:val="00ED1411"/>
    <w:rsid w:val="00ED5099"/>
    <w:rsid w:val="00EE22EE"/>
    <w:rsid w:val="00EF213C"/>
    <w:rsid w:val="00F05057"/>
    <w:rsid w:val="00F1149A"/>
    <w:rsid w:val="00F1277B"/>
    <w:rsid w:val="00F16A5B"/>
    <w:rsid w:val="00F2348F"/>
    <w:rsid w:val="00F25E47"/>
    <w:rsid w:val="00F26D7B"/>
    <w:rsid w:val="00F34819"/>
    <w:rsid w:val="00F5557B"/>
    <w:rsid w:val="00F57F9B"/>
    <w:rsid w:val="00F66286"/>
    <w:rsid w:val="00F73633"/>
    <w:rsid w:val="00F765F8"/>
    <w:rsid w:val="00F835B2"/>
    <w:rsid w:val="00F9611B"/>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10D0-DFF1-4EFE-A9DE-0CED0E38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8</Pages>
  <Words>11133</Words>
  <Characters>6347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112</cp:revision>
  <cp:lastPrinted>2016-02-05T08:48:00Z</cp:lastPrinted>
  <dcterms:created xsi:type="dcterms:W3CDTF">2014-04-16T10:35:00Z</dcterms:created>
  <dcterms:modified xsi:type="dcterms:W3CDTF">2016-02-05T08:48:00Z</dcterms:modified>
</cp:coreProperties>
</file>