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1" w:rsidRPr="00797D71" w:rsidRDefault="00797D71" w:rsidP="00797D71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  <w:r>
        <w:rPr>
          <w:rFonts w:eastAsia="Times New Roman" w:cs="Times New Roman"/>
          <w:b/>
          <w:bCs/>
          <w:szCs w:val="24"/>
          <w:lang w:eastAsia="lv-LV"/>
        </w:rPr>
        <w:t xml:space="preserve">Precizējumi iepirkumam. </w:t>
      </w:r>
    </w:p>
    <w:p w:rsidR="00797D71" w:rsidRDefault="00797D71" w:rsidP="00BF387F">
      <w:pPr>
        <w:rPr>
          <w:b/>
        </w:rPr>
      </w:pPr>
    </w:p>
    <w:p w:rsidR="00797D71" w:rsidRDefault="00797D71" w:rsidP="00797D71">
      <w:pPr>
        <w:pStyle w:val="Apakpunkts"/>
        <w:numPr>
          <w:ilvl w:val="0"/>
          <w:numId w:val="0"/>
        </w:numPr>
        <w:ind w:left="851" w:hanging="851"/>
        <w:rPr>
          <w:b w:val="0"/>
        </w:rPr>
      </w:pPr>
      <w:r>
        <w:rPr>
          <w:b w:val="0"/>
        </w:rPr>
        <w:t>Iepirkuma 6.3. punktu izteikt šādā redakcijā:</w:t>
      </w:r>
    </w:p>
    <w:p w:rsidR="00797D71" w:rsidRDefault="00797D71" w:rsidP="00797D71">
      <w:pPr>
        <w:pStyle w:val="Apakpunkts"/>
        <w:numPr>
          <w:ilvl w:val="0"/>
          <w:numId w:val="0"/>
        </w:numPr>
        <w:ind w:left="1211"/>
        <w:rPr>
          <w:b w:val="0"/>
        </w:rPr>
      </w:pPr>
    </w:p>
    <w:p w:rsidR="00BF387F" w:rsidRPr="00B21D37" w:rsidRDefault="00BF387F" w:rsidP="00797D71">
      <w:pPr>
        <w:pStyle w:val="Apakpunkts"/>
        <w:numPr>
          <w:ilvl w:val="0"/>
          <w:numId w:val="0"/>
        </w:numPr>
        <w:ind w:left="1211"/>
        <w:rPr>
          <w:b w:val="0"/>
        </w:rPr>
      </w:pPr>
      <w:r w:rsidRPr="00B21D37">
        <w:rPr>
          <w:b w:val="0"/>
        </w:rPr>
        <w:t xml:space="preserve">Katras piedāvājuma daļas sākumā ievieto satura rādītāju. Piedāvājuma daļas lapas numurē un </w:t>
      </w:r>
      <w:proofErr w:type="spellStart"/>
      <w:r w:rsidRPr="00B21D37">
        <w:rPr>
          <w:b w:val="0"/>
        </w:rPr>
        <w:t>caurauklo</w:t>
      </w:r>
      <w:proofErr w:type="spellEnd"/>
      <w:r w:rsidRPr="00B21D37">
        <w:rPr>
          <w:b w:val="0"/>
        </w:rPr>
        <w:t>, piestiprina auklas galus pēdējā lappusē un apliecina caurauklojumu. Caurauklojuma apliecinājums ietver:</w:t>
      </w:r>
    </w:p>
    <w:p w:rsidR="00BF387F" w:rsidRPr="00F311A3" w:rsidRDefault="00BF387F" w:rsidP="00BF387F">
      <w:pPr>
        <w:pStyle w:val="Rindkopa"/>
        <w:numPr>
          <w:ilvl w:val="0"/>
          <w:numId w:val="1"/>
        </w:numPr>
        <w:rPr>
          <w:rFonts w:cs="Arial"/>
          <w:szCs w:val="20"/>
        </w:rPr>
      </w:pPr>
      <w:r w:rsidRPr="00F311A3">
        <w:rPr>
          <w:rFonts w:cs="Arial"/>
          <w:szCs w:val="20"/>
        </w:rPr>
        <w:t>norādi par kopējo cauraukloto lapu skaitu,</w:t>
      </w:r>
    </w:p>
    <w:p w:rsidR="00BF387F" w:rsidRPr="00F311A3" w:rsidRDefault="00BF387F" w:rsidP="00BF387F">
      <w:pPr>
        <w:pStyle w:val="Rindkopa"/>
        <w:numPr>
          <w:ilvl w:val="0"/>
          <w:numId w:val="1"/>
        </w:numPr>
        <w:rPr>
          <w:rFonts w:cs="Arial"/>
          <w:szCs w:val="20"/>
        </w:rPr>
      </w:pPr>
      <w:r w:rsidRPr="00F311A3">
        <w:rPr>
          <w:rFonts w:cs="Arial"/>
          <w:szCs w:val="20"/>
        </w:rPr>
        <w:t>pretendenta (ja pretendents ir fiziska persona) vai tā pārstāvja parakstu un paraksta atšifrējumu,</w:t>
      </w:r>
    </w:p>
    <w:p w:rsidR="00BF387F" w:rsidRPr="00F311A3" w:rsidRDefault="00BF387F" w:rsidP="00BF387F">
      <w:pPr>
        <w:pStyle w:val="Rindkopa"/>
        <w:numPr>
          <w:ilvl w:val="0"/>
          <w:numId w:val="1"/>
        </w:numPr>
        <w:rPr>
          <w:rFonts w:cs="Arial"/>
          <w:szCs w:val="20"/>
        </w:rPr>
      </w:pPr>
      <w:r w:rsidRPr="00F311A3">
        <w:rPr>
          <w:rFonts w:cs="Arial"/>
          <w:szCs w:val="20"/>
        </w:rPr>
        <w:t>apliecinājuma vietas nosaukumu un datumu.</w:t>
      </w:r>
    </w:p>
    <w:p w:rsidR="00BF387F" w:rsidRDefault="00BF387F" w:rsidP="00BF387F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</w:p>
    <w:p w:rsidR="00BF387F" w:rsidRDefault="00BF387F" w:rsidP="00BF387F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</w:p>
    <w:p w:rsidR="00797D71" w:rsidRDefault="00797D71" w:rsidP="00BF387F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Iepirkuma </w:t>
      </w:r>
      <w:r w:rsidR="00BF387F">
        <w:rPr>
          <w:rFonts w:cs="Arial"/>
          <w:b w:val="0"/>
          <w:szCs w:val="20"/>
        </w:rPr>
        <w:t>11.3.</w:t>
      </w:r>
      <w:r>
        <w:rPr>
          <w:rFonts w:cs="Arial"/>
          <w:b w:val="0"/>
          <w:szCs w:val="20"/>
        </w:rPr>
        <w:t xml:space="preserve"> punktu izteikt šādā redakcijā:</w:t>
      </w:r>
    </w:p>
    <w:p w:rsidR="00797D71" w:rsidRDefault="00797D71" w:rsidP="00BF387F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</w:p>
    <w:p w:rsidR="00BF387F" w:rsidRDefault="00BF387F" w:rsidP="00797D71">
      <w:pPr>
        <w:pStyle w:val="Apakpunkts"/>
        <w:numPr>
          <w:ilvl w:val="0"/>
          <w:numId w:val="0"/>
        </w:numPr>
        <w:ind w:left="851" w:hanging="131"/>
        <w:jc w:val="both"/>
        <w:rPr>
          <w:rFonts w:cs="Arial"/>
          <w:b w:val="0"/>
          <w:szCs w:val="20"/>
        </w:rPr>
      </w:pPr>
      <w:r w:rsidRPr="00F311A3">
        <w:rPr>
          <w:rFonts w:cs="Arial"/>
          <w:b w:val="0"/>
          <w:szCs w:val="20"/>
        </w:rPr>
        <w:t>Finanšu piedā</w:t>
      </w:r>
      <w:r>
        <w:rPr>
          <w:rFonts w:cs="Arial"/>
          <w:b w:val="0"/>
          <w:szCs w:val="20"/>
        </w:rPr>
        <w:t>vājumā cen</w:t>
      </w:r>
      <w:r w:rsidR="00797D71">
        <w:rPr>
          <w:rFonts w:cs="Arial"/>
          <w:b w:val="0"/>
          <w:szCs w:val="20"/>
        </w:rPr>
        <w:t xml:space="preserve">as jānorāda </w:t>
      </w:r>
      <w:proofErr w:type="spellStart"/>
      <w:r w:rsidR="00797D71" w:rsidRPr="00797D71">
        <w:rPr>
          <w:rFonts w:cs="Arial"/>
          <w:b w:val="0"/>
          <w:i/>
          <w:szCs w:val="20"/>
        </w:rPr>
        <w:t>euro</w:t>
      </w:r>
      <w:proofErr w:type="spellEnd"/>
      <w:r w:rsidRPr="00F311A3">
        <w:rPr>
          <w:rFonts w:cs="Arial"/>
          <w:b w:val="0"/>
          <w:szCs w:val="20"/>
        </w:rPr>
        <w:t>.</w:t>
      </w:r>
      <w:r>
        <w:rPr>
          <w:rFonts w:cs="Arial"/>
          <w:b w:val="0"/>
          <w:szCs w:val="20"/>
        </w:rPr>
        <w:t xml:space="preserve"> </w:t>
      </w:r>
      <w:r w:rsidRPr="00F311A3">
        <w:rPr>
          <w:rFonts w:cs="Arial"/>
          <w:b w:val="0"/>
          <w:szCs w:val="20"/>
        </w:rPr>
        <w:t>Cenās jāiekļauj visa</w:t>
      </w:r>
      <w:r w:rsidR="00797D71">
        <w:rPr>
          <w:rFonts w:cs="Arial"/>
          <w:b w:val="0"/>
          <w:szCs w:val="20"/>
        </w:rPr>
        <w:t xml:space="preserve">s izmaksas, kas ir saistītas ar </w:t>
      </w:r>
      <w:r w:rsidRPr="00F311A3">
        <w:rPr>
          <w:rFonts w:cs="Arial"/>
          <w:b w:val="0"/>
          <w:bCs/>
          <w:szCs w:val="20"/>
        </w:rPr>
        <w:t>Būvdarbu</w:t>
      </w:r>
      <w:r w:rsidRPr="00F311A3">
        <w:rPr>
          <w:rFonts w:cs="Arial"/>
          <w:b w:val="0"/>
          <w:szCs w:val="20"/>
        </w:rPr>
        <w:t xml:space="preserve"> veikšanu</w:t>
      </w:r>
      <w:r>
        <w:rPr>
          <w:rFonts w:cs="Arial"/>
          <w:b w:val="0"/>
          <w:szCs w:val="20"/>
        </w:rPr>
        <w:t>, ietverot visus piemērojamos nodokļus, izņemot pievienotās vērtības nodokli (turpmāk – PVN).</w:t>
      </w:r>
    </w:p>
    <w:p w:rsidR="00797D71" w:rsidRDefault="00797D71" w:rsidP="00797D71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</w:p>
    <w:p w:rsidR="00797D71" w:rsidRDefault="00797D71" w:rsidP="00797D71">
      <w:pPr>
        <w:pStyle w:val="Apakpunkts"/>
        <w:numPr>
          <w:ilvl w:val="0"/>
          <w:numId w:val="0"/>
        </w:numPr>
        <w:ind w:left="851" w:hanging="851"/>
        <w:jc w:val="both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Būvdarbu Lokālā tāmē: sociālais nodoklis no darba algas ir 23.59%.</w:t>
      </w:r>
      <w:bookmarkStart w:id="0" w:name="_GoBack"/>
      <w:bookmarkEnd w:id="0"/>
    </w:p>
    <w:p w:rsidR="004D465E" w:rsidRDefault="004D465E"/>
    <w:sectPr w:rsidR="004D465E" w:rsidSect="00BF387F">
      <w:type w:val="nextColumn"/>
      <w:pgSz w:w="11906" w:h="16838"/>
      <w:pgMar w:top="851" w:right="1531" w:bottom="1134" w:left="153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189"/>
    <w:multiLevelType w:val="multilevel"/>
    <w:tmpl w:val="0BD40B20"/>
    <w:lvl w:ilvl="0">
      <w:start w:val="1"/>
      <w:numFmt w:val="decimal"/>
      <w:pStyle w:val="Punkts"/>
      <w:lvlText w:val="%1.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E9D4D7A"/>
    <w:multiLevelType w:val="hybridMultilevel"/>
    <w:tmpl w:val="09A8BAB6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42FA4092"/>
    <w:multiLevelType w:val="hybridMultilevel"/>
    <w:tmpl w:val="B5946E0A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6C3E674B"/>
    <w:multiLevelType w:val="multilevel"/>
    <w:tmpl w:val="DA128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F"/>
    <w:rsid w:val="003E1A55"/>
    <w:rsid w:val="004D465E"/>
    <w:rsid w:val="00797D71"/>
    <w:rsid w:val="008E3C8D"/>
    <w:rsid w:val="00B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nkts">
    <w:name w:val="Punkts"/>
    <w:basedOn w:val="Normal"/>
    <w:next w:val="Apakpunkts"/>
    <w:rsid w:val="00BF387F"/>
    <w:pPr>
      <w:numPr>
        <w:numId w:val="2"/>
      </w:numPr>
      <w:tabs>
        <w:tab w:val="clear" w:pos="1135"/>
        <w:tab w:val="num" w:pos="851"/>
      </w:tabs>
      <w:spacing w:after="0" w:line="240" w:lineRule="auto"/>
      <w:ind w:left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BF387F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Rindkopa"/>
    <w:rsid w:val="00BF387F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BF387F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ApakpunktsChar">
    <w:name w:val="Apakšpunkts Char"/>
    <w:basedOn w:val="DefaultParagraphFont"/>
    <w:link w:val="Apakpunkts"/>
    <w:rsid w:val="00BF387F"/>
    <w:rPr>
      <w:rFonts w:ascii="Arial" w:eastAsia="Times New Roman" w:hAnsi="Arial" w:cs="Times New Roman"/>
      <w:b/>
      <w:sz w:val="20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nkts">
    <w:name w:val="Punkts"/>
    <w:basedOn w:val="Normal"/>
    <w:next w:val="Apakpunkts"/>
    <w:rsid w:val="00BF387F"/>
    <w:pPr>
      <w:numPr>
        <w:numId w:val="2"/>
      </w:numPr>
      <w:tabs>
        <w:tab w:val="clear" w:pos="1135"/>
        <w:tab w:val="num" w:pos="851"/>
      </w:tabs>
      <w:spacing w:after="0" w:line="240" w:lineRule="auto"/>
      <w:ind w:left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BF387F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Rindkopa"/>
    <w:rsid w:val="00BF387F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BF387F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ApakpunktsChar">
    <w:name w:val="Apakšpunkts Char"/>
    <w:basedOn w:val="DefaultParagraphFont"/>
    <w:link w:val="Apakpunkts"/>
    <w:rsid w:val="00BF387F"/>
    <w:rPr>
      <w:rFonts w:ascii="Arial" w:eastAsia="Times New Roman" w:hAnsi="Arial" w:cs="Times New Roman"/>
      <w:b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1</cp:revision>
  <dcterms:created xsi:type="dcterms:W3CDTF">2014-09-29T12:49:00Z</dcterms:created>
  <dcterms:modified xsi:type="dcterms:W3CDTF">2014-09-29T13:09:00Z</dcterms:modified>
</cp:coreProperties>
</file>